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1BC5B0" w14:textId="77777777" w:rsidR="00DA58B8" w:rsidRPr="000836B3" w:rsidRDefault="00CE7E6E" w:rsidP="00A312ED">
      <w:pPr>
        <w:spacing w:after="0" w:line="240" w:lineRule="auto"/>
        <w:jc w:val="center"/>
        <w:rPr>
          <w:rFonts w:cstheme="minorHAnsi"/>
          <w:b/>
          <w:sz w:val="24"/>
          <w:szCs w:val="24"/>
        </w:rPr>
      </w:pPr>
      <w:r w:rsidRPr="000836B3">
        <w:rPr>
          <w:rFonts w:cstheme="minorHAnsi"/>
          <w:b/>
          <w:sz w:val="24"/>
          <w:szCs w:val="24"/>
        </w:rPr>
        <w:t>Zestawienie u</w:t>
      </w:r>
      <w:r w:rsidR="00B92F29" w:rsidRPr="000836B3">
        <w:rPr>
          <w:rFonts w:cstheme="minorHAnsi"/>
          <w:b/>
          <w:sz w:val="24"/>
          <w:szCs w:val="24"/>
        </w:rPr>
        <w:t>wag</w:t>
      </w:r>
    </w:p>
    <w:p w14:paraId="62A0B72A" w14:textId="0AB8CD66" w:rsidR="00813135" w:rsidRPr="000836B3" w:rsidRDefault="00B92F29" w:rsidP="00A312ED">
      <w:pPr>
        <w:spacing w:after="0" w:line="240" w:lineRule="auto"/>
        <w:jc w:val="center"/>
        <w:rPr>
          <w:rFonts w:cstheme="minorHAnsi"/>
          <w:b/>
          <w:sz w:val="24"/>
          <w:szCs w:val="24"/>
        </w:rPr>
      </w:pPr>
      <w:r w:rsidRPr="000836B3">
        <w:rPr>
          <w:rFonts w:cstheme="minorHAnsi"/>
          <w:b/>
          <w:sz w:val="24"/>
          <w:szCs w:val="24"/>
        </w:rPr>
        <w:t>do projektu rozporządzenia Ministra Cyfryzacji zmieniającego rozporządzenie w sprawie wymagań technicznych i eksploatacyjnych dla odbiorników cyfrowych</w:t>
      </w:r>
      <w:r w:rsidR="00B84DE9">
        <w:rPr>
          <w:rFonts w:cstheme="minorHAnsi"/>
          <w:b/>
          <w:sz w:val="24"/>
          <w:szCs w:val="24"/>
        </w:rPr>
        <w:t xml:space="preserve"> (projekt z dnia 21 maja 2020 r.)</w:t>
      </w:r>
    </w:p>
    <w:p w14:paraId="4A9FAABD" w14:textId="77777777" w:rsidR="00DA58B8" w:rsidRPr="000836B3" w:rsidRDefault="00DA58B8" w:rsidP="003E339F">
      <w:pPr>
        <w:spacing w:after="0" w:line="240" w:lineRule="auto"/>
        <w:jc w:val="both"/>
        <w:rPr>
          <w:rFonts w:cstheme="minorHAnsi"/>
          <w:b/>
          <w:sz w:val="24"/>
          <w:szCs w:val="24"/>
        </w:rPr>
      </w:pPr>
    </w:p>
    <w:tbl>
      <w:tblPr>
        <w:tblStyle w:val="Tabela-Siatka"/>
        <w:tblW w:w="0" w:type="auto"/>
        <w:tblLook w:val="04A0" w:firstRow="1" w:lastRow="0" w:firstColumn="1" w:lastColumn="0" w:noHBand="0" w:noVBand="1"/>
      </w:tblPr>
      <w:tblGrid>
        <w:gridCol w:w="1555"/>
        <w:gridCol w:w="2693"/>
        <w:gridCol w:w="6804"/>
        <w:gridCol w:w="2942"/>
      </w:tblGrid>
      <w:tr w:rsidR="00DA58B8" w:rsidRPr="000836B3" w14:paraId="7F6CA4EF" w14:textId="77777777" w:rsidTr="0079311F">
        <w:tc>
          <w:tcPr>
            <w:tcW w:w="1555" w:type="dxa"/>
          </w:tcPr>
          <w:p w14:paraId="6A65DE63" w14:textId="77777777" w:rsidR="00DA58B8" w:rsidRPr="000836B3" w:rsidRDefault="00DA58B8" w:rsidP="003E339F">
            <w:pPr>
              <w:jc w:val="both"/>
              <w:rPr>
                <w:rFonts w:cstheme="minorHAnsi"/>
                <w:b/>
                <w:sz w:val="24"/>
                <w:szCs w:val="24"/>
              </w:rPr>
            </w:pPr>
            <w:r w:rsidRPr="000836B3">
              <w:rPr>
                <w:rFonts w:cstheme="minorHAnsi"/>
                <w:b/>
                <w:sz w:val="24"/>
                <w:szCs w:val="24"/>
              </w:rPr>
              <w:t xml:space="preserve">L.p. </w:t>
            </w:r>
          </w:p>
        </w:tc>
        <w:tc>
          <w:tcPr>
            <w:tcW w:w="2693" w:type="dxa"/>
          </w:tcPr>
          <w:p w14:paraId="611171FA" w14:textId="77777777" w:rsidR="00DA58B8" w:rsidRPr="000836B3" w:rsidRDefault="00DA58B8" w:rsidP="004F7E5F">
            <w:pPr>
              <w:jc w:val="center"/>
              <w:rPr>
                <w:rFonts w:cstheme="minorHAnsi"/>
                <w:b/>
                <w:sz w:val="24"/>
                <w:szCs w:val="24"/>
              </w:rPr>
            </w:pPr>
            <w:r w:rsidRPr="000836B3">
              <w:rPr>
                <w:rFonts w:cstheme="minorHAnsi"/>
                <w:b/>
                <w:sz w:val="24"/>
                <w:szCs w:val="24"/>
              </w:rPr>
              <w:t>Podmiot</w:t>
            </w:r>
          </w:p>
        </w:tc>
        <w:tc>
          <w:tcPr>
            <w:tcW w:w="6804" w:type="dxa"/>
          </w:tcPr>
          <w:p w14:paraId="754E60E1" w14:textId="77777777" w:rsidR="00DA58B8" w:rsidRPr="000836B3" w:rsidRDefault="00DA58B8" w:rsidP="0079311F">
            <w:pPr>
              <w:jc w:val="center"/>
              <w:rPr>
                <w:rFonts w:cstheme="minorHAnsi"/>
                <w:b/>
                <w:sz w:val="24"/>
                <w:szCs w:val="24"/>
              </w:rPr>
            </w:pPr>
            <w:r w:rsidRPr="000836B3">
              <w:rPr>
                <w:rFonts w:cstheme="minorHAnsi"/>
                <w:b/>
                <w:sz w:val="24"/>
                <w:szCs w:val="24"/>
              </w:rPr>
              <w:t>Uwaga</w:t>
            </w:r>
          </w:p>
        </w:tc>
        <w:tc>
          <w:tcPr>
            <w:tcW w:w="2942" w:type="dxa"/>
          </w:tcPr>
          <w:p w14:paraId="5AE78881" w14:textId="77777777" w:rsidR="00DA58B8" w:rsidRPr="00B84DE9" w:rsidRDefault="00DA58B8" w:rsidP="004F7E5F">
            <w:pPr>
              <w:jc w:val="center"/>
              <w:rPr>
                <w:rFonts w:cstheme="minorHAnsi"/>
                <w:b/>
                <w:sz w:val="24"/>
                <w:szCs w:val="24"/>
              </w:rPr>
            </w:pPr>
            <w:r w:rsidRPr="00B84DE9">
              <w:rPr>
                <w:rFonts w:cstheme="minorHAnsi"/>
                <w:b/>
                <w:sz w:val="24"/>
                <w:szCs w:val="24"/>
              </w:rPr>
              <w:t>Stanowisko MC</w:t>
            </w:r>
          </w:p>
        </w:tc>
      </w:tr>
      <w:tr w:rsidR="00DA58B8" w:rsidRPr="000836B3" w14:paraId="2103DE76" w14:textId="77777777" w:rsidTr="0079311F">
        <w:tc>
          <w:tcPr>
            <w:tcW w:w="1555" w:type="dxa"/>
          </w:tcPr>
          <w:p w14:paraId="7B32A20C"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607FAD3B" w14:textId="77777777" w:rsidR="00DA58B8" w:rsidRPr="000836B3" w:rsidRDefault="00430177" w:rsidP="00C517CA">
            <w:pPr>
              <w:jc w:val="center"/>
              <w:rPr>
                <w:rFonts w:cstheme="minorHAnsi"/>
                <w:b/>
                <w:sz w:val="24"/>
                <w:szCs w:val="24"/>
              </w:rPr>
            </w:pPr>
            <w:r w:rsidRPr="000836B3">
              <w:rPr>
                <w:rFonts w:cstheme="minorHAnsi"/>
                <w:b/>
                <w:sz w:val="24"/>
                <w:szCs w:val="24"/>
              </w:rPr>
              <w:t>ZIPSEE – Cyfrowa Polska</w:t>
            </w:r>
          </w:p>
        </w:tc>
        <w:tc>
          <w:tcPr>
            <w:tcW w:w="6804" w:type="dxa"/>
          </w:tcPr>
          <w:p w14:paraId="5967A2C4" w14:textId="77777777" w:rsidR="006B0D9B" w:rsidRPr="009974F4" w:rsidRDefault="006B0D9B" w:rsidP="006B0D9B">
            <w:pPr>
              <w:autoSpaceDE w:val="0"/>
              <w:autoSpaceDN w:val="0"/>
              <w:adjustRightInd w:val="0"/>
              <w:rPr>
                <w:rFonts w:cstheme="minorHAnsi"/>
                <w:color w:val="000000"/>
                <w:sz w:val="24"/>
                <w:szCs w:val="24"/>
              </w:rPr>
            </w:pPr>
            <w:r w:rsidRPr="009974F4">
              <w:rPr>
                <w:rFonts w:cstheme="minorHAnsi"/>
                <w:color w:val="000000"/>
                <w:sz w:val="24"/>
                <w:szCs w:val="24"/>
              </w:rPr>
              <w:t xml:space="preserve">Związek Cyfrowa Polska popiera zmianę Rozporządzenia, w której zostanie </w:t>
            </w:r>
            <w:r w:rsidRPr="009974F4">
              <w:rPr>
                <w:rFonts w:cstheme="minorHAnsi"/>
                <w:bCs/>
                <w:color w:val="000000"/>
                <w:sz w:val="24"/>
                <w:szCs w:val="24"/>
              </w:rPr>
              <w:t xml:space="preserve">zapisane wymaganie obsługi </w:t>
            </w:r>
            <w:proofErr w:type="spellStart"/>
            <w:r w:rsidRPr="009974F4">
              <w:rPr>
                <w:rFonts w:cstheme="minorHAnsi"/>
                <w:bCs/>
                <w:color w:val="000000"/>
                <w:sz w:val="24"/>
                <w:szCs w:val="24"/>
              </w:rPr>
              <w:t>HbbTV</w:t>
            </w:r>
            <w:proofErr w:type="spellEnd"/>
            <w:r w:rsidRPr="009974F4">
              <w:rPr>
                <w:rFonts w:cstheme="minorHAnsi"/>
                <w:bCs/>
                <w:color w:val="000000"/>
                <w:sz w:val="24"/>
                <w:szCs w:val="24"/>
              </w:rPr>
              <w:t xml:space="preserve"> w wersji 2.0.1 lub nowszej,</w:t>
            </w:r>
            <w:r w:rsidRPr="009974F4">
              <w:rPr>
                <w:rFonts w:cstheme="minorHAnsi"/>
                <w:b/>
                <w:bCs/>
                <w:color w:val="000000"/>
                <w:sz w:val="24"/>
                <w:szCs w:val="24"/>
              </w:rPr>
              <w:t xml:space="preserve"> </w:t>
            </w:r>
            <w:r w:rsidRPr="009974F4">
              <w:rPr>
                <w:rFonts w:cstheme="minorHAnsi"/>
                <w:color w:val="000000"/>
                <w:sz w:val="24"/>
                <w:szCs w:val="24"/>
              </w:rPr>
              <w:t xml:space="preserve">jeśli odbiornik będzie umożliwiał wykorzystywanie telewizji hybrydowej </w:t>
            </w:r>
            <w:proofErr w:type="spellStart"/>
            <w:r w:rsidRPr="009974F4">
              <w:rPr>
                <w:rFonts w:cstheme="minorHAnsi"/>
                <w:color w:val="000000"/>
                <w:sz w:val="24"/>
                <w:szCs w:val="24"/>
              </w:rPr>
              <w:t>HbbTV</w:t>
            </w:r>
            <w:proofErr w:type="spellEnd"/>
            <w:r w:rsidRPr="009974F4">
              <w:rPr>
                <w:rFonts w:cstheme="minorHAnsi"/>
                <w:color w:val="000000"/>
                <w:sz w:val="24"/>
                <w:szCs w:val="24"/>
              </w:rPr>
              <w:t xml:space="preserve">. </w:t>
            </w:r>
            <w:r w:rsidRPr="009974F4">
              <w:rPr>
                <w:rFonts w:cstheme="minorHAnsi"/>
                <w:bCs/>
                <w:color w:val="000000"/>
                <w:sz w:val="24"/>
                <w:szCs w:val="24"/>
              </w:rPr>
              <w:t>Jednocześnie proponujemy:</w:t>
            </w:r>
            <w:r w:rsidRPr="009974F4">
              <w:rPr>
                <w:rFonts w:cstheme="minorHAnsi"/>
                <w:b/>
                <w:bCs/>
                <w:color w:val="000000"/>
                <w:sz w:val="24"/>
                <w:szCs w:val="24"/>
              </w:rPr>
              <w:t xml:space="preserve"> </w:t>
            </w:r>
          </w:p>
          <w:p w14:paraId="77DC228D" w14:textId="77777777" w:rsidR="006B0D9B" w:rsidRPr="009974F4" w:rsidRDefault="006B0D9B" w:rsidP="006B0D9B">
            <w:pPr>
              <w:autoSpaceDE w:val="0"/>
              <w:autoSpaceDN w:val="0"/>
              <w:adjustRightInd w:val="0"/>
              <w:rPr>
                <w:rFonts w:cstheme="minorHAnsi"/>
                <w:color w:val="000000"/>
                <w:sz w:val="24"/>
                <w:szCs w:val="24"/>
              </w:rPr>
            </w:pPr>
            <w:r w:rsidRPr="009974F4">
              <w:rPr>
                <w:rFonts w:cstheme="minorHAnsi"/>
                <w:color w:val="000000"/>
                <w:sz w:val="24"/>
                <w:szCs w:val="24"/>
              </w:rPr>
              <w:t xml:space="preserve">a) Stworzenie wspólnie z nadawcami telewizyjnymi, KRRiT oraz Instytutem Łączności procedury testowej i certyfikacji aplikacji przeznaczonych do </w:t>
            </w:r>
            <w:proofErr w:type="spellStart"/>
            <w:r w:rsidRPr="009974F4">
              <w:rPr>
                <w:rFonts w:cstheme="minorHAnsi"/>
                <w:color w:val="000000"/>
                <w:sz w:val="24"/>
                <w:szCs w:val="24"/>
              </w:rPr>
              <w:t>HbbTV</w:t>
            </w:r>
            <w:proofErr w:type="spellEnd"/>
            <w:r w:rsidRPr="009974F4">
              <w:rPr>
                <w:rFonts w:cstheme="minorHAnsi"/>
                <w:color w:val="000000"/>
                <w:sz w:val="24"/>
                <w:szCs w:val="24"/>
              </w:rPr>
              <w:t xml:space="preserve">. </w:t>
            </w:r>
          </w:p>
          <w:p w14:paraId="532663E6" w14:textId="787186E7" w:rsidR="006B0D9B" w:rsidRPr="009974F4" w:rsidRDefault="006B0D9B" w:rsidP="006B0D9B">
            <w:pPr>
              <w:autoSpaceDE w:val="0"/>
              <w:autoSpaceDN w:val="0"/>
              <w:adjustRightInd w:val="0"/>
              <w:rPr>
                <w:rFonts w:cstheme="minorHAnsi"/>
                <w:color w:val="000000"/>
                <w:sz w:val="24"/>
                <w:szCs w:val="24"/>
              </w:rPr>
            </w:pPr>
            <w:r w:rsidRPr="009974F4">
              <w:rPr>
                <w:rFonts w:cstheme="minorHAnsi"/>
                <w:color w:val="000000"/>
                <w:sz w:val="24"/>
                <w:szCs w:val="24"/>
              </w:rPr>
              <w:t>b) Opracowanie i uruchomienie kampanii społecznej wy</w:t>
            </w:r>
            <w:r w:rsidR="005A19E2">
              <w:rPr>
                <w:rFonts w:cstheme="minorHAnsi"/>
                <w:color w:val="000000"/>
                <w:sz w:val="24"/>
                <w:szCs w:val="24"/>
              </w:rPr>
              <w:t>jaśniającej i promującej telewizję hybrydową</w:t>
            </w:r>
            <w:r w:rsidRPr="009974F4">
              <w:rPr>
                <w:rFonts w:cstheme="minorHAnsi"/>
                <w:color w:val="000000"/>
                <w:sz w:val="24"/>
                <w:szCs w:val="24"/>
              </w:rPr>
              <w:t xml:space="preserve"> </w:t>
            </w:r>
            <w:proofErr w:type="spellStart"/>
            <w:r w:rsidRPr="009974F4">
              <w:rPr>
                <w:rFonts w:cstheme="minorHAnsi"/>
                <w:color w:val="000000"/>
                <w:sz w:val="24"/>
                <w:szCs w:val="24"/>
              </w:rPr>
              <w:t>HbbTV</w:t>
            </w:r>
            <w:proofErr w:type="spellEnd"/>
            <w:r w:rsidRPr="009974F4">
              <w:rPr>
                <w:rFonts w:cstheme="minorHAnsi"/>
                <w:color w:val="000000"/>
                <w:sz w:val="24"/>
                <w:szCs w:val="24"/>
              </w:rPr>
              <w:t xml:space="preserve">. </w:t>
            </w:r>
          </w:p>
          <w:p w14:paraId="1D25887A" w14:textId="0DE2438C" w:rsidR="00DA58B8" w:rsidRPr="000836B3" w:rsidRDefault="00DA58B8" w:rsidP="0079311F">
            <w:pPr>
              <w:jc w:val="both"/>
              <w:rPr>
                <w:rFonts w:cstheme="minorHAnsi"/>
                <w:b/>
                <w:sz w:val="24"/>
                <w:szCs w:val="24"/>
              </w:rPr>
            </w:pPr>
          </w:p>
        </w:tc>
        <w:tc>
          <w:tcPr>
            <w:tcW w:w="2942" w:type="dxa"/>
          </w:tcPr>
          <w:p w14:paraId="43F17435" w14:textId="1EF359BD" w:rsidR="00DA58B8" w:rsidRPr="00B84DE9" w:rsidRDefault="001915E4" w:rsidP="00BB2879">
            <w:pPr>
              <w:jc w:val="both"/>
              <w:rPr>
                <w:rFonts w:cstheme="minorHAnsi"/>
                <w:b/>
                <w:sz w:val="24"/>
                <w:szCs w:val="24"/>
              </w:rPr>
            </w:pPr>
            <w:r w:rsidRPr="00B84DE9">
              <w:rPr>
                <w:rFonts w:cstheme="minorHAnsi"/>
                <w:b/>
                <w:sz w:val="24"/>
                <w:szCs w:val="24"/>
              </w:rPr>
              <w:t xml:space="preserve">Uwaga częściowo uwzględniona. </w:t>
            </w:r>
            <w:r w:rsidRPr="00B84DE9">
              <w:rPr>
                <w:sz w:val="24"/>
                <w:szCs w:val="24"/>
              </w:rPr>
              <w:t xml:space="preserve">Rozporządzenie wchodzi w życie </w:t>
            </w:r>
            <w:bookmarkStart w:id="0" w:name="_GoBack"/>
            <w:r w:rsidR="00FE2A42">
              <w:rPr>
                <w:sz w:val="24"/>
                <w:szCs w:val="24"/>
              </w:rPr>
              <w:t>po upływie 7 dni od dnia ogłoszenia</w:t>
            </w:r>
            <w:bookmarkEnd w:id="0"/>
            <w:r w:rsidRPr="00B84DE9">
              <w:rPr>
                <w:sz w:val="24"/>
                <w:szCs w:val="24"/>
              </w:rPr>
              <w:t>, z wyjątkiem wymagań pkt 14 załącznika do rozporządzenia (</w:t>
            </w:r>
            <w:proofErr w:type="spellStart"/>
            <w:r w:rsidRPr="00B84DE9">
              <w:rPr>
                <w:sz w:val="24"/>
                <w:szCs w:val="24"/>
              </w:rPr>
              <w:t>HbbTV</w:t>
            </w:r>
            <w:proofErr w:type="spellEnd"/>
            <w:r w:rsidRPr="00B84DE9">
              <w:rPr>
                <w:sz w:val="24"/>
                <w:szCs w:val="24"/>
              </w:rPr>
              <w:t>), które obligatoryjnie stosuje się od dnia 1 stycznia 2021 r</w:t>
            </w:r>
            <w:r w:rsidR="00BB2879">
              <w:rPr>
                <w:sz w:val="24"/>
                <w:szCs w:val="24"/>
              </w:rPr>
              <w:t>.</w:t>
            </w:r>
          </w:p>
        </w:tc>
      </w:tr>
      <w:tr w:rsidR="00DA58B8" w:rsidRPr="000836B3" w14:paraId="32F23F4D" w14:textId="77777777" w:rsidTr="0079311F">
        <w:tc>
          <w:tcPr>
            <w:tcW w:w="1555" w:type="dxa"/>
          </w:tcPr>
          <w:p w14:paraId="2C7A1A1A"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63482AFD" w14:textId="77777777" w:rsidR="00DA58B8" w:rsidRPr="000836B3" w:rsidRDefault="00430177" w:rsidP="00C517CA">
            <w:pPr>
              <w:jc w:val="center"/>
              <w:rPr>
                <w:rFonts w:cstheme="minorHAnsi"/>
                <w:b/>
                <w:sz w:val="24"/>
                <w:szCs w:val="24"/>
              </w:rPr>
            </w:pPr>
            <w:r w:rsidRPr="000836B3">
              <w:rPr>
                <w:rFonts w:cstheme="minorHAnsi"/>
                <w:b/>
                <w:sz w:val="24"/>
                <w:szCs w:val="24"/>
              </w:rPr>
              <w:t>ZIPSEE – Cyfrowa Polska</w:t>
            </w:r>
          </w:p>
        </w:tc>
        <w:tc>
          <w:tcPr>
            <w:tcW w:w="6804" w:type="dxa"/>
          </w:tcPr>
          <w:p w14:paraId="19426561" w14:textId="0026F063" w:rsidR="00DA58B8" w:rsidRPr="005A19E2" w:rsidRDefault="005A19E2" w:rsidP="0079311F">
            <w:pPr>
              <w:jc w:val="both"/>
              <w:rPr>
                <w:rFonts w:cstheme="minorHAnsi"/>
                <w:sz w:val="24"/>
                <w:szCs w:val="24"/>
              </w:rPr>
            </w:pPr>
            <w:r w:rsidRPr="00A5632F">
              <w:rPr>
                <w:sz w:val="24"/>
                <w:szCs w:val="24"/>
              </w:rPr>
              <w:t xml:space="preserve">Jesteśmy jako Związek gotowi poprzeć propozycje wprowadzenia </w:t>
            </w:r>
            <w:r w:rsidRPr="00A5632F">
              <w:rPr>
                <w:bCs/>
                <w:sz w:val="24"/>
                <w:szCs w:val="24"/>
              </w:rPr>
              <w:t xml:space="preserve">obligatoryjności </w:t>
            </w:r>
            <w:r w:rsidRPr="00A5632F">
              <w:rPr>
                <w:sz w:val="24"/>
                <w:szCs w:val="24"/>
              </w:rPr>
              <w:t xml:space="preserve">posiadania w odbiornikach telewizji hybrydowej </w:t>
            </w:r>
            <w:proofErr w:type="spellStart"/>
            <w:r w:rsidRPr="00A5632F">
              <w:rPr>
                <w:sz w:val="24"/>
                <w:szCs w:val="24"/>
              </w:rPr>
              <w:t>HbbTV</w:t>
            </w:r>
            <w:proofErr w:type="spellEnd"/>
            <w:r w:rsidRPr="00A5632F">
              <w:rPr>
                <w:sz w:val="24"/>
                <w:szCs w:val="24"/>
              </w:rPr>
              <w:t xml:space="preserve"> po wdrożeniu wspomnianej certyfikacji aplikacji oraz uruchomieniu kampanii społecznej </w:t>
            </w:r>
            <w:r w:rsidRPr="00A5632F">
              <w:rPr>
                <w:bCs/>
                <w:sz w:val="24"/>
                <w:szCs w:val="24"/>
              </w:rPr>
              <w:t xml:space="preserve">i 12-miesięcznym okresie przejściowym </w:t>
            </w:r>
            <w:r w:rsidRPr="00A5632F">
              <w:rPr>
                <w:sz w:val="24"/>
                <w:szCs w:val="24"/>
              </w:rPr>
              <w:t xml:space="preserve">(nie wcześniej niż 1 czerwca 2021 r.). Proponujemy natomiast, aby w tym 12-miesięcznym okresie przejściowym dopuszczalnym było również stosowanie </w:t>
            </w:r>
            <w:proofErr w:type="spellStart"/>
            <w:r w:rsidRPr="00A5632F">
              <w:rPr>
                <w:sz w:val="24"/>
                <w:szCs w:val="24"/>
              </w:rPr>
              <w:t>HbbTV</w:t>
            </w:r>
            <w:proofErr w:type="spellEnd"/>
            <w:r w:rsidRPr="00A5632F">
              <w:rPr>
                <w:sz w:val="24"/>
                <w:szCs w:val="24"/>
              </w:rPr>
              <w:t xml:space="preserve"> w wersji 1.5. Propozycja ta podyktowana jest koniecznością dostosowania się fabryk do nowych wymagań, zmian na liniach produkcyjnych i wygaszeniem produkcji wybranych modeli odbiorników TV.</w:t>
            </w:r>
          </w:p>
        </w:tc>
        <w:tc>
          <w:tcPr>
            <w:tcW w:w="2942" w:type="dxa"/>
          </w:tcPr>
          <w:p w14:paraId="11E1D423" w14:textId="77777777" w:rsidR="00DA740B" w:rsidRDefault="00DA740B" w:rsidP="003175AD">
            <w:pPr>
              <w:jc w:val="both"/>
              <w:rPr>
                <w:rFonts w:ascii="Calibri" w:eastAsia="Calibri" w:hAnsi="Calibri" w:cs="Calibri"/>
                <w:b/>
                <w:color w:val="000000"/>
                <w:sz w:val="24"/>
                <w:szCs w:val="24"/>
                <w:lang w:eastAsia="pl-PL"/>
              </w:rPr>
            </w:pPr>
            <w:r>
              <w:rPr>
                <w:rFonts w:ascii="Calibri" w:eastAsia="Calibri" w:hAnsi="Calibri" w:cs="Calibri"/>
                <w:b/>
                <w:color w:val="000000"/>
                <w:sz w:val="24"/>
                <w:szCs w:val="24"/>
                <w:lang w:eastAsia="pl-PL"/>
              </w:rPr>
              <w:t>MC przyjmuje stanowisko do wiadomości.</w:t>
            </w:r>
          </w:p>
          <w:p w14:paraId="2337E8FF" w14:textId="58F6DF50" w:rsidR="00DA58B8" w:rsidRPr="00B84DE9" w:rsidRDefault="00E3686E" w:rsidP="003175AD">
            <w:pPr>
              <w:jc w:val="both"/>
              <w:rPr>
                <w:rFonts w:cstheme="minorHAnsi"/>
                <w:b/>
                <w:sz w:val="24"/>
                <w:szCs w:val="24"/>
              </w:rPr>
            </w:pPr>
            <w:r w:rsidRPr="00B84DE9">
              <w:rPr>
                <w:rFonts w:ascii="Calibri" w:eastAsia="Calibri" w:hAnsi="Calibri" w:cs="Calibri"/>
                <w:color w:val="000000"/>
                <w:sz w:val="24"/>
                <w:szCs w:val="24"/>
                <w:lang w:eastAsia="pl-PL"/>
              </w:rPr>
              <w:t>Takie rozwiązanie wymagałoby stworzenia</w:t>
            </w:r>
            <w:r w:rsidR="003175AD" w:rsidRPr="00B84DE9">
              <w:rPr>
                <w:rFonts w:ascii="Calibri" w:eastAsia="Calibri" w:hAnsi="Calibri" w:cs="Calibri"/>
                <w:color w:val="000000"/>
                <w:sz w:val="24"/>
                <w:szCs w:val="24"/>
                <w:lang w:eastAsia="pl-PL"/>
              </w:rPr>
              <w:t xml:space="preserve"> de facto od zera instytucji </w:t>
            </w:r>
            <w:r w:rsidRPr="00B84DE9">
              <w:rPr>
                <w:rFonts w:ascii="Calibri" w:eastAsia="Calibri" w:hAnsi="Calibri" w:cs="Calibri"/>
                <w:color w:val="000000"/>
                <w:sz w:val="24"/>
                <w:szCs w:val="24"/>
                <w:lang w:eastAsia="pl-PL"/>
              </w:rPr>
              <w:t>certyfikującej odbiorniki</w:t>
            </w:r>
            <w:r w:rsidR="003175AD" w:rsidRPr="00B84DE9">
              <w:rPr>
                <w:rFonts w:ascii="Calibri" w:eastAsia="Calibri" w:hAnsi="Calibri" w:cs="Calibri"/>
                <w:color w:val="000000"/>
                <w:sz w:val="24"/>
                <w:szCs w:val="24"/>
                <w:lang w:eastAsia="pl-PL"/>
              </w:rPr>
              <w:t xml:space="preserve"> </w:t>
            </w:r>
            <w:r w:rsidRPr="00B84DE9">
              <w:rPr>
                <w:rFonts w:ascii="Calibri" w:eastAsia="Calibri" w:hAnsi="Calibri" w:cs="Calibri"/>
                <w:color w:val="000000"/>
                <w:sz w:val="24"/>
                <w:szCs w:val="24"/>
                <w:lang w:eastAsia="pl-PL"/>
              </w:rPr>
              <w:t>produkowane na rynek polski</w:t>
            </w:r>
            <w:r w:rsidR="008A497E" w:rsidRPr="00B84DE9">
              <w:rPr>
                <w:rFonts w:ascii="Calibri" w:eastAsia="Calibri" w:hAnsi="Calibri" w:cs="Calibri"/>
                <w:color w:val="000000"/>
                <w:sz w:val="24"/>
                <w:szCs w:val="24"/>
                <w:lang w:eastAsia="pl-PL"/>
              </w:rPr>
              <w:t xml:space="preserve"> oraz towarzyszące </w:t>
            </w:r>
            <w:proofErr w:type="spellStart"/>
            <w:r w:rsidR="008A497E" w:rsidRPr="00B84DE9">
              <w:rPr>
                <w:rFonts w:ascii="Calibri" w:eastAsia="Calibri" w:hAnsi="Calibri" w:cs="Calibri"/>
                <w:color w:val="000000"/>
                <w:sz w:val="24"/>
                <w:szCs w:val="24"/>
                <w:lang w:eastAsia="pl-PL"/>
              </w:rPr>
              <w:t>HbbTV</w:t>
            </w:r>
            <w:proofErr w:type="spellEnd"/>
            <w:r w:rsidR="008A497E" w:rsidRPr="00B84DE9">
              <w:rPr>
                <w:rFonts w:ascii="Calibri" w:eastAsia="Calibri" w:hAnsi="Calibri" w:cs="Calibri"/>
                <w:color w:val="000000"/>
                <w:sz w:val="24"/>
                <w:szCs w:val="24"/>
                <w:lang w:eastAsia="pl-PL"/>
              </w:rPr>
              <w:t xml:space="preserve"> aplikacje</w:t>
            </w:r>
            <w:r w:rsidRPr="00B84DE9">
              <w:rPr>
                <w:rFonts w:ascii="Calibri" w:eastAsia="Calibri" w:hAnsi="Calibri" w:cs="Calibri"/>
                <w:color w:val="000000"/>
                <w:sz w:val="24"/>
                <w:szCs w:val="24"/>
                <w:lang w:eastAsia="pl-PL"/>
              </w:rPr>
              <w:t xml:space="preserve">, zgodnie </w:t>
            </w:r>
            <w:r w:rsidR="005C1316" w:rsidRPr="00B84DE9">
              <w:rPr>
                <w:rFonts w:ascii="Calibri" w:eastAsia="Calibri" w:hAnsi="Calibri" w:cs="Calibri"/>
                <w:color w:val="000000"/>
                <w:sz w:val="24"/>
                <w:szCs w:val="24"/>
                <w:lang w:eastAsia="pl-PL"/>
              </w:rPr>
              <w:t>z wymaganiami rozporządzenia. Kwestią, która wymaga na tym etapie wyjaśnienia, jest to, w czyjej gestii pozostawałyb</w:t>
            </w:r>
            <w:r w:rsidR="002656D5" w:rsidRPr="00B84DE9">
              <w:rPr>
                <w:rFonts w:ascii="Calibri" w:eastAsia="Calibri" w:hAnsi="Calibri" w:cs="Calibri"/>
                <w:color w:val="000000"/>
                <w:sz w:val="24"/>
                <w:szCs w:val="24"/>
                <w:lang w:eastAsia="pl-PL"/>
              </w:rPr>
              <w:t xml:space="preserve">y te </w:t>
            </w:r>
            <w:r w:rsidR="002656D5" w:rsidRPr="00B84DE9">
              <w:rPr>
                <w:rFonts w:ascii="Calibri" w:eastAsia="Calibri" w:hAnsi="Calibri" w:cs="Calibri"/>
                <w:color w:val="000000"/>
                <w:sz w:val="24"/>
                <w:szCs w:val="24"/>
                <w:lang w:eastAsia="pl-PL"/>
              </w:rPr>
              <w:lastRenderedPageBreak/>
              <w:t>kompetencje (KRRiT, IŁ-PIB</w:t>
            </w:r>
            <w:r w:rsidR="005C1316" w:rsidRPr="00B84DE9">
              <w:rPr>
                <w:rFonts w:ascii="Calibri" w:eastAsia="Calibri" w:hAnsi="Calibri" w:cs="Calibri"/>
                <w:color w:val="000000"/>
                <w:sz w:val="24"/>
                <w:szCs w:val="24"/>
                <w:lang w:eastAsia="pl-PL"/>
              </w:rPr>
              <w:t>)</w:t>
            </w:r>
            <w:r w:rsidR="002656D5" w:rsidRPr="00B84DE9">
              <w:rPr>
                <w:rFonts w:ascii="Calibri" w:eastAsia="Calibri" w:hAnsi="Calibri" w:cs="Calibri"/>
                <w:color w:val="000000"/>
                <w:sz w:val="24"/>
                <w:szCs w:val="24"/>
                <w:lang w:eastAsia="pl-PL"/>
              </w:rPr>
              <w:t xml:space="preserve">, jaki byłby jej budżet, </w:t>
            </w:r>
            <w:r w:rsidR="003175AD" w:rsidRPr="00B84DE9">
              <w:rPr>
                <w:rFonts w:ascii="Calibri" w:eastAsia="Calibri" w:hAnsi="Calibri" w:cs="Calibri"/>
                <w:color w:val="000000"/>
                <w:sz w:val="24"/>
                <w:szCs w:val="24"/>
                <w:lang w:eastAsia="pl-PL"/>
              </w:rPr>
              <w:t>zakres działalności</w:t>
            </w:r>
            <w:r w:rsidR="008A497E" w:rsidRPr="00B84DE9">
              <w:rPr>
                <w:rFonts w:ascii="Calibri" w:eastAsia="Calibri" w:hAnsi="Calibri" w:cs="Calibri"/>
                <w:color w:val="000000"/>
                <w:sz w:val="24"/>
                <w:szCs w:val="24"/>
                <w:lang w:eastAsia="pl-PL"/>
              </w:rPr>
              <w:t>, oraz czy istnieją ku takiemu rozwiązaniu faktyczne możliwości odpowiedni sprzęt, laboratorium</w:t>
            </w:r>
            <w:r w:rsidR="0066140B" w:rsidRPr="00B84DE9">
              <w:rPr>
                <w:rFonts w:ascii="Calibri" w:eastAsia="Calibri" w:hAnsi="Calibri" w:cs="Calibri"/>
                <w:color w:val="000000"/>
                <w:sz w:val="24"/>
                <w:szCs w:val="24"/>
                <w:lang w:eastAsia="pl-PL"/>
              </w:rPr>
              <w:t>, zespół</w:t>
            </w:r>
            <w:r w:rsidR="003175AD" w:rsidRPr="00B84DE9">
              <w:rPr>
                <w:rFonts w:ascii="Calibri" w:eastAsia="Calibri" w:hAnsi="Calibri" w:cs="Calibri"/>
                <w:color w:val="000000"/>
                <w:sz w:val="24"/>
                <w:szCs w:val="24"/>
                <w:lang w:eastAsia="pl-PL"/>
              </w:rPr>
              <w:t xml:space="preserve"> itp. </w:t>
            </w:r>
          </w:p>
        </w:tc>
      </w:tr>
      <w:tr w:rsidR="00DA58B8" w:rsidRPr="000836B3" w14:paraId="1765A577" w14:textId="77777777" w:rsidTr="0079311F">
        <w:tc>
          <w:tcPr>
            <w:tcW w:w="1555" w:type="dxa"/>
          </w:tcPr>
          <w:p w14:paraId="12733D73" w14:textId="1F93EE8D" w:rsidR="00DA58B8" w:rsidRPr="000836B3" w:rsidRDefault="00DA58B8" w:rsidP="003E339F">
            <w:pPr>
              <w:pStyle w:val="Akapitzlist"/>
              <w:numPr>
                <w:ilvl w:val="0"/>
                <w:numId w:val="1"/>
              </w:numPr>
              <w:jc w:val="both"/>
              <w:rPr>
                <w:rFonts w:cstheme="minorHAnsi"/>
                <w:b/>
                <w:sz w:val="24"/>
                <w:szCs w:val="24"/>
              </w:rPr>
            </w:pPr>
          </w:p>
        </w:tc>
        <w:tc>
          <w:tcPr>
            <w:tcW w:w="2693" w:type="dxa"/>
          </w:tcPr>
          <w:p w14:paraId="6A091B66" w14:textId="77777777" w:rsidR="00DA58B8" w:rsidRPr="000836B3" w:rsidRDefault="00430177" w:rsidP="00C517CA">
            <w:pPr>
              <w:jc w:val="center"/>
              <w:rPr>
                <w:rFonts w:cstheme="minorHAnsi"/>
                <w:b/>
                <w:sz w:val="24"/>
                <w:szCs w:val="24"/>
              </w:rPr>
            </w:pPr>
            <w:r w:rsidRPr="000836B3">
              <w:rPr>
                <w:rFonts w:cstheme="minorHAnsi"/>
                <w:b/>
                <w:sz w:val="24"/>
                <w:szCs w:val="24"/>
              </w:rPr>
              <w:t>ZIPSEE – Cyfrowa Polska</w:t>
            </w:r>
          </w:p>
        </w:tc>
        <w:tc>
          <w:tcPr>
            <w:tcW w:w="6804" w:type="dxa"/>
          </w:tcPr>
          <w:p w14:paraId="7A6D01DA" w14:textId="490E5805" w:rsidR="00DA58B8" w:rsidRPr="00BC3602" w:rsidRDefault="00BC3602" w:rsidP="0079311F">
            <w:pPr>
              <w:jc w:val="both"/>
              <w:rPr>
                <w:rFonts w:cstheme="minorHAnsi"/>
                <w:b/>
                <w:sz w:val="24"/>
                <w:szCs w:val="24"/>
              </w:rPr>
            </w:pPr>
            <w:r w:rsidRPr="00BC3602">
              <w:rPr>
                <w:sz w:val="24"/>
                <w:szCs w:val="24"/>
              </w:rPr>
              <w:t>Wnosimy również do Ministerstwa Cyfryzacji ponownie postulaty, zmiany wymagań w kilku aspektach, które według ekspertów nie powinny zostać wprowadzone. Nastąpiła bowiem sytuacja, w której wprowadza się najnowsze funkcjonalności jako standard dla wszelkiego rodzaju odbiorników, stosując jedynie rozróżnienie w zależności od rozdzielczości produkowanego odbiornika telewizyjnego. Co powoduje pozbawienie możliwości budowania przez producentów różnorodnej oferty produktowej. W szczególności uwidacznia się to w przypadku obowiązku stosowania najnowszej wersji dźwięku obiektowego w formacie AC-4, dla wszystkich odbiorników z rozdzielczością UHD. Obecnie koszt produkcji matryc w rozdzielczości UHD spadł do takiego poziomu, że można je instalować nawet w budżetowych modelach. Natomiast koszt implementacji obsługi AC-4 zgodnie z ETSI TS 103 190 (najnowsza obiektowa wersja) jest znaczący, a w przypadku niektórych platform z przyczyn technicznych niemożliwy. Na ten koszt wpływają również opłaty licencyjne.</w:t>
            </w:r>
          </w:p>
        </w:tc>
        <w:tc>
          <w:tcPr>
            <w:tcW w:w="2942" w:type="dxa"/>
          </w:tcPr>
          <w:p w14:paraId="42ECF451" w14:textId="7118CCDD" w:rsidR="00DA58B8" w:rsidRPr="00B84DE9" w:rsidRDefault="00BC3602" w:rsidP="003E339F">
            <w:pPr>
              <w:jc w:val="both"/>
              <w:rPr>
                <w:rFonts w:cstheme="minorHAnsi"/>
                <w:b/>
                <w:sz w:val="24"/>
                <w:szCs w:val="24"/>
              </w:rPr>
            </w:pPr>
            <w:r w:rsidRPr="00B84DE9">
              <w:rPr>
                <w:rFonts w:cstheme="minorHAnsi"/>
                <w:b/>
                <w:sz w:val="24"/>
                <w:szCs w:val="24"/>
              </w:rPr>
              <w:t>Uwaga nieuwzględniona</w:t>
            </w:r>
            <w:r w:rsidRPr="00B84DE9">
              <w:rPr>
                <w:rFonts w:cstheme="minorHAnsi"/>
                <w:sz w:val="24"/>
                <w:szCs w:val="24"/>
              </w:rPr>
              <w:t>, nie dotyczy przedmiotu nowelizacji.</w:t>
            </w:r>
          </w:p>
        </w:tc>
      </w:tr>
      <w:tr w:rsidR="00DA58B8" w:rsidRPr="000836B3" w14:paraId="5F76EAB6" w14:textId="77777777" w:rsidTr="0079311F">
        <w:tc>
          <w:tcPr>
            <w:tcW w:w="1555" w:type="dxa"/>
          </w:tcPr>
          <w:p w14:paraId="31897822"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01D28925" w14:textId="77777777" w:rsidR="00DA58B8" w:rsidRPr="000836B3" w:rsidRDefault="00430177" w:rsidP="00C517CA">
            <w:pPr>
              <w:jc w:val="center"/>
              <w:rPr>
                <w:rFonts w:cstheme="minorHAnsi"/>
                <w:b/>
                <w:sz w:val="24"/>
                <w:szCs w:val="24"/>
              </w:rPr>
            </w:pPr>
            <w:r w:rsidRPr="000836B3">
              <w:rPr>
                <w:rFonts w:cstheme="minorHAnsi"/>
                <w:b/>
                <w:sz w:val="24"/>
                <w:szCs w:val="24"/>
              </w:rPr>
              <w:t>ZIPSEE – Cyfrowa Polska</w:t>
            </w:r>
          </w:p>
        </w:tc>
        <w:tc>
          <w:tcPr>
            <w:tcW w:w="6804" w:type="dxa"/>
          </w:tcPr>
          <w:p w14:paraId="04E40D4A" w14:textId="29F81F0A" w:rsidR="00DA58B8" w:rsidRPr="001244E8" w:rsidRDefault="001244E8" w:rsidP="001244E8">
            <w:pPr>
              <w:jc w:val="both"/>
              <w:rPr>
                <w:rFonts w:cstheme="minorHAnsi"/>
                <w:b/>
                <w:sz w:val="24"/>
                <w:szCs w:val="24"/>
              </w:rPr>
            </w:pPr>
            <w:r w:rsidRPr="001244E8">
              <w:rPr>
                <w:sz w:val="24"/>
                <w:szCs w:val="24"/>
              </w:rPr>
              <w:t>Dźwięk AC-4 jest następną generacją kodeku Do</w:t>
            </w:r>
            <w:r>
              <w:rPr>
                <w:sz w:val="24"/>
                <w:szCs w:val="24"/>
              </w:rPr>
              <w:t>lby. AC-4 ma kilka różnych pozio</w:t>
            </w:r>
            <w:r w:rsidRPr="001244E8">
              <w:rPr>
                <w:sz w:val="24"/>
                <w:szCs w:val="24"/>
              </w:rPr>
              <w:t xml:space="preserve">mów, od dźwięku kanałowego do dźwięku obiektowego. Obecnie nie jest oficjalnie uruchomiona usługa nadawania dźwięku AC-4 w naziemnej telewizji cyfrowej w Eu-ropie. Wsparcie dźwięku AC-4 jest różne dla telewizorów z produkcji 2020 </w:t>
            </w:r>
            <w:r w:rsidRPr="001244E8">
              <w:rPr>
                <w:sz w:val="24"/>
                <w:szCs w:val="24"/>
              </w:rPr>
              <w:lastRenderedPageBreak/>
              <w:t xml:space="preserve">oraz 2021. Od całkowitego braku obsługi AC-4, poprzez obsługę dźwięku opartego na kanałach, aż po dźwięk oparty na obiektach AC-4. Aby móc obsługiwać dźwięk AC-4, telewizor będzie potrzebował najnowszego mikroukładu audio (zwiększone wymagania sprzętowe) i kodeka Dolby oraz odpowiednią implementację oprogramowania. Układ audio Dolby nie jest dostępny na wszystkich </w:t>
            </w:r>
            <w:r w:rsidRPr="00C97150">
              <w:rPr>
                <w:sz w:val="24"/>
                <w:szCs w:val="24"/>
              </w:rPr>
              <w:t>platformach (platforma jest podstawą do produkcji kilku modeli odbiorników). W Rozporządzeniu zostały zapisane wymagania dla dźwięku AC-4 w najwyższej jego wersji (obiektowej).</w:t>
            </w:r>
            <w:r w:rsidR="00C97150" w:rsidRPr="00C97150">
              <w:rPr>
                <w:sz w:val="24"/>
                <w:szCs w:val="24"/>
              </w:rPr>
              <w:t xml:space="preserve"> Dopuszczalne byłoby rekomendowanie posiadania funkcji AC-4 w jej podstawowym poziomie.</w:t>
            </w:r>
          </w:p>
        </w:tc>
        <w:tc>
          <w:tcPr>
            <w:tcW w:w="2942" w:type="dxa"/>
          </w:tcPr>
          <w:p w14:paraId="3BDE6FE1" w14:textId="06934D4C" w:rsidR="00DA58B8" w:rsidRPr="00B84DE9" w:rsidRDefault="001244E8" w:rsidP="003E339F">
            <w:pPr>
              <w:jc w:val="both"/>
              <w:rPr>
                <w:rFonts w:cstheme="minorHAnsi"/>
                <w:b/>
                <w:sz w:val="24"/>
                <w:szCs w:val="24"/>
              </w:rPr>
            </w:pPr>
            <w:r w:rsidRPr="00B84DE9">
              <w:rPr>
                <w:rFonts w:cstheme="minorHAnsi"/>
                <w:b/>
                <w:sz w:val="24"/>
                <w:szCs w:val="24"/>
              </w:rPr>
              <w:lastRenderedPageBreak/>
              <w:t>Uwaga nieuwzględniona</w:t>
            </w:r>
            <w:r w:rsidRPr="00B84DE9">
              <w:rPr>
                <w:rFonts w:cstheme="minorHAnsi"/>
                <w:sz w:val="24"/>
                <w:szCs w:val="24"/>
              </w:rPr>
              <w:t>, nie dotyczy przedmiotu nowelizacji.</w:t>
            </w:r>
          </w:p>
        </w:tc>
      </w:tr>
      <w:tr w:rsidR="00DA58B8" w:rsidRPr="000836B3" w14:paraId="5261011D" w14:textId="77777777" w:rsidTr="00466D1D">
        <w:trPr>
          <w:trHeight w:val="1842"/>
        </w:trPr>
        <w:tc>
          <w:tcPr>
            <w:tcW w:w="1555" w:type="dxa"/>
          </w:tcPr>
          <w:p w14:paraId="70172CD1"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441F52EC" w14:textId="77777777" w:rsidR="00DA58B8" w:rsidRPr="000836B3" w:rsidRDefault="00430177" w:rsidP="00C517CA">
            <w:pPr>
              <w:jc w:val="center"/>
              <w:rPr>
                <w:rFonts w:cstheme="minorHAnsi"/>
                <w:b/>
                <w:sz w:val="24"/>
                <w:szCs w:val="24"/>
              </w:rPr>
            </w:pPr>
            <w:r w:rsidRPr="000836B3">
              <w:rPr>
                <w:rFonts w:cstheme="minorHAnsi"/>
                <w:b/>
                <w:sz w:val="24"/>
                <w:szCs w:val="24"/>
              </w:rPr>
              <w:t>ZIPSEE – Cyfrowa Polska</w:t>
            </w:r>
          </w:p>
        </w:tc>
        <w:tc>
          <w:tcPr>
            <w:tcW w:w="6804" w:type="dxa"/>
          </w:tcPr>
          <w:p w14:paraId="00BD1176" w14:textId="534047F3" w:rsidR="00DA58B8" w:rsidRPr="00084D98" w:rsidRDefault="00C97150" w:rsidP="0079311F">
            <w:pPr>
              <w:jc w:val="both"/>
              <w:rPr>
                <w:rFonts w:cstheme="minorHAnsi"/>
                <w:b/>
                <w:sz w:val="24"/>
                <w:szCs w:val="24"/>
              </w:rPr>
            </w:pPr>
            <w:r w:rsidRPr="00084D98">
              <w:rPr>
                <w:sz w:val="24"/>
                <w:szCs w:val="24"/>
              </w:rPr>
              <w:t xml:space="preserve">HDMI 2.1 obecnie rzadko jest obsługiwany i dotyczy głównie telewizorów 8k i </w:t>
            </w:r>
            <w:proofErr w:type="spellStart"/>
            <w:r w:rsidRPr="00084D98">
              <w:rPr>
                <w:sz w:val="24"/>
                <w:szCs w:val="24"/>
              </w:rPr>
              <w:t>tele-wizorów</w:t>
            </w:r>
            <w:proofErr w:type="spellEnd"/>
            <w:r w:rsidRPr="00084D98">
              <w:rPr>
                <w:sz w:val="24"/>
                <w:szCs w:val="24"/>
              </w:rPr>
              <w:t xml:space="preserve"> UHDTV. Niektóre telewizory mają cechy specyfikacji HDMI 2.1, ale nie wszystkie funkcje. Obecnie szeroko obsługiwana wersja HDMI to 2.0b. Ta wersja za-</w:t>
            </w:r>
            <w:proofErr w:type="spellStart"/>
            <w:r w:rsidRPr="00084D98">
              <w:rPr>
                <w:sz w:val="24"/>
                <w:szCs w:val="24"/>
              </w:rPr>
              <w:t>wiera</w:t>
            </w:r>
            <w:proofErr w:type="spellEnd"/>
            <w:r w:rsidRPr="00084D98">
              <w:rPr>
                <w:sz w:val="24"/>
                <w:szCs w:val="24"/>
              </w:rPr>
              <w:t xml:space="preserve"> już obsługę 4K i HDR, co powinno wystarczyć dla 4K UHD. HDM 2.1. to szeroka specyfikacja z wieloma funkcjami. Wersja 2.1 nie jest obecnie powszechnie obsługiwana w telewizorach, jedynie w niektórych modelach 8K. Zapis o wymaga-</w:t>
            </w:r>
            <w:proofErr w:type="spellStart"/>
            <w:r w:rsidRPr="00084D98">
              <w:rPr>
                <w:sz w:val="24"/>
                <w:szCs w:val="24"/>
              </w:rPr>
              <w:t>nym</w:t>
            </w:r>
            <w:proofErr w:type="spellEnd"/>
            <w:r w:rsidRPr="00084D98">
              <w:rPr>
                <w:sz w:val="24"/>
                <w:szCs w:val="24"/>
              </w:rPr>
              <w:t xml:space="preserve"> złączu HDMI w standardzie 2.1 również powinien zostać zmodyfikowany, po-</w:t>
            </w:r>
            <w:proofErr w:type="spellStart"/>
            <w:r w:rsidRPr="00084D98">
              <w:rPr>
                <w:sz w:val="24"/>
                <w:szCs w:val="24"/>
              </w:rPr>
              <w:t>nieważ</w:t>
            </w:r>
            <w:proofErr w:type="spellEnd"/>
            <w:r w:rsidRPr="00084D98">
              <w:rPr>
                <w:sz w:val="24"/>
                <w:szCs w:val="24"/>
              </w:rPr>
              <w:t xml:space="preserve"> ma sens jedynie dla odbiorników 4k z odświeżaniem 120HZ. Produkowanych jest wiele tańszych TV 4k z odświeżaniem 60Hz, w których standard HDMI2.1 nie ma wartości dodanej. Minimalnym wymaganiem dla UHD powinno zostać HDMI 2.0.</w:t>
            </w:r>
          </w:p>
        </w:tc>
        <w:tc>
          <w:tcPr>
            <w:tcW w:w="2942" w:type="dxa"/>
          </w:tcPr>
          <w:p w14:paraId="70539AA8" w14:textId="06F72492" w:rsidR="00DA58B8" w:rsidRPr="00B84DE9" w:rsidRDefault="00084D98" w:rsidP="003E339F">
            <w:pPr>
              <w:jc w:val="both"/>
              <w:rPr>
                <w:rFonts w:cstheme="minorHAnsi"/>
                <w:b/>
                <w:sz w:val="24"/>
                <w:szCs w:val="24"/>
              </w:rPr>
            </w:pPr>
            <w:r w:rsidRPr="00B84DE9">
              <w:rPr>
                <w:rFonts w:cstheme="minorHAnsi"/>
                <w:b/>
                <w:sz w:val="24"/>
                <w:szCs w:val="24"/>
              </w:rPr>
              <w:t>Uwaga nieuwzględniona</w:t>
            </w:r>
            <w:r w:rsidRPr="00B84DE9">
              <w:rPr>
                <w:rFonts w:cstheme="minorHAnsi"/>
                <w:sz w:val="24"/>
                <w:szCs w:val="24"/>
              </w:rPr>
              <w:t>, nie dotyczy przedmiotu nowelizacji.</w:t>
            </w:r>
          </w:p>
        </w:tc>
      </w:tr>
      <w:tr w:rsidR="00DA58B8" w:rsidRPr="000836B3" w14:paraId="40CEF9A9" w14:textId="77777777" w:rsidTr="0079311F">
        <w:tc>
          <w:tcPr>
            <w:tcW w:w="1555" w:type="dxa"/>
          </w:tcPr>
          <w:p w14:paraId="6E749212"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0914A2E5" w14:textId="77777777" w:rsidR="00DA58B8" w:rsidRPr="000836B3" w:rsidRDefault="00430177" w:rsidP="00C517CA">
            <w:pPr>
              <w:jc w:val="center"/>
              <w:rPr>
                <w:rFonts w:cstheme="minorHAnsi"/>
                <w:b/>
                <w:sz w:val="24"/>
                <w:szCs w:val="24"/>
              </w:rPr>
            </w:pPr>
            <w:r w:rsidRPr="000836B3">
              <w:rPr>
                <w:rFonts w:cstheme="minorHAnsi"/>
                <w:b/>
                <w:sz w:val="24"/>
                <w:szCs w:val="24"/>
              </w:rPr>
              <w:t>ZIPSEE – Cyfrowa Polska</w:t>
            </w:r>
          </w:p>
        </w:tc>
        <w:tc>
          <w:tcPr>
            <w:tcW w:w="6804" w:type="dxa"/>
          </w:tcPr>
          <w:p w14:paraId="65F1235A" w14:textId="77777777" w:rsidR="00084D98" w:rsidRPr="00084D98" w:rsidRDefault="00084D98" w:rsidP="00084D98">
            <w:pPr>
              <w:autoSpaceDE w:val="0"/>
              <w:autoSpaceDN w:val="0"/>
              <w:adjustRightInd w:val="0"/>
              <w:jc w:val="both"/>
              <w:rPr>
                <w:rFonts w:cstheme="minorHAnsi"/>
                <w:color w:val="000000"/>
                <w:sz w:val="24"/>
                <w:szCs w:val="24"/>
              </w:rPr>
            </w:pPr>
            <w:r w:rsidRPr="00084D98">
              <w:rPr>
                <w:rFonts w:cstheme="minorHAnsi"/>
                <w:color w:val="000000"/>
                <w:sz w:val="24"/>
                <w:szCs w:val="24"/>
              </w:rPr>
              <w:t xml:space="preserve">Rozporządzenie Ministra Cyfryzacji nie uwzględnia odbiorników telewizyjnych o rozdzielczości 8k i większych. Zawarta jest informacja, iż przez UHD rozumie się rozdzielczość 3840x2160, to automatycznie wyłącza z tego rozporządzenia modele 8k i większe. </w:t>
            </w:r>
          </w:p>
          <w:p w14:paraId="31580F84" w14:textId="4D8C3BC1" w:rsidR="00DA58B8" w:rsidRPr="000836B3" w:rsidRDefault="00084D98" w:rsidP="00BC3F24">
            <w:pPr>
              <w:autoSpaceDE w:val="0"/>
              <w:autoSpaceDN w:val="0"/>
              <w:adjustRightInd w:val="0"/>
              <w:jc w:val="both"/>
              <w:rPr>
                <w:rFonts w:cstheme="minorHAnsi"/>
                <w:b/>
                <w:sz w:val="24"/>
                <w:szCs w:val="24"/>
              </w:rPr>
            </w:pPr>
            <w:r w:rsidRPr="00084D98">
              <w:rPr>
                <w:rFonts w:cstheme="minorHAnsi"/>
                <w:color w:val="000000"/>
                <w:sz w:val="24"/>
                <w:szCs w:val="24"/>
              </w:rPr>
              <w:lastRenderedPageBreak/>
              <w:t>Dlatego rekomendujemy dodanie w definicjach UHD rozporządzenia informacji o rozdzielczości 8k - 7680 X 4320</w:t>
            </w:r>
            <w:r w:rsidR="00BC3F24">
              <w:rPr>
                <w:rFonts w:cstheme="minorHAnsi"/>
                <w:color w:val="000000"/>
                <w:sz w:val="24"/>
                <w:szCs w:val="24"/>
              </w:rPr>
              <w:t xml:space="preserve">. </w:t>
            </w:r>
            <w:r w:rsidRPr="00084D98">
              <w:rPr>
                <w:rFonts w:cstheme="minorHAnsi"/>
                <w:color w:val="000000"/>
                <w:sz w:val="24"/>
                <w:szCs w:val="24"/>
              </w:rPr>
              <w:t>UHD - Ultra wysoka rozdzielczość (Ultra-High Definition) 3840 x 2160 lub 7680 X 4320</w:t>
            </w:r>
            <w:r w:rsidR="00BC3F24">
              <w:rPr>
                <w:rFonts w:cstheme="minorHAnsi"/>
                <w:color w:val="000000"/>
                <w:sz w:val="24"/>
                <w:szCs w:val="24"/>
              </w:rPr>
              <w:t>.</w:t>
            </w:r>
          </w:p>
        </w:tc>
        <w:tc>
          <w:tcPr>
            <w:tcW w:w="2942" w:type="dxa"/>
          </w:tcPr>
          <w:p w14:paraId="1A58194A" w14:textId="3008F917" w:rsidR="00DA58B8" w:rsidRPr="00B84DE9" w:rsidRDefault="00BC3F24" w:rsidP="003E339F">
            <w:pPr>
              <w:jc w:val="both"/>
              <w:rPr>
                <w:rFonts w:cstheme="minorHAnsi"/>
                <w:b/>
                <w:sz w:val="24"/>
                <w:szCs w:val="24"/>
              </w:rPr>
            </w:pPr>
            <w:r w:rsidRPr="00B84DE9">
              <w:rPr>
                <w:rFonts w:cstheme="minorHAnsi"/>
                <w:b/>
                <w:sz w:val="24"/>
                <w:szCs w:val="24"/>
              </w:rPr>
              <w:lastRenderedPageBreak/>
              <w:t>Uwaga nieuwzględniona</w:t>
            </w:r>
            <w:r w:rsidRPr="00B84DE9">
              <w:rPr>
                <w:rFonts w:cstheme="minorHAnsi"/>
                <w:sz w:val="24"/>
                <w:szCs w:val="24"/>
              </w:rPr>
              <w:t>, nie dotyczy przedmiotu nowelizacji.</w:t>
            </w:r>
          </w:p>
        </w:tc>
      </w:tr>
      <w:tr w:rsidR="00DA58B8" w:rsidRPr="000836B3" w14:paraId="39A60957" w14:textId="77777777" w:rsidTr="0079311F">
        <w:tc>
          <w:tcPr>
            <w:tcW w:w="1555" w:type="dxa"/>
          </w:tcPr>
          <w:p w14:paraId="5F4C90B3"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175807BC" w14:textId="77777777" w:rsidR="00DA58B8" w:rsidRPr="000836B3" w:rsidRDefault="00430177" w:rsidP="00C517CA">
            <w:pPr>
              <w:jc w:val="center"/>
              <w:rPr>
                <w:rFonts w:cstheme="minorHAnsi"/>
                <w:b/>
                <w:sz w:val="24"/>
                <w:szCs w:val="24"/>
              </w:rPr>
            </w:pPr>
            <w:r w:rsidRPr="000836B3">
              <w:rPr>
                <w:rFonts w:cstheme="minorHAnsi"/>
                <w:b/>
                <w:sz w:val="24"/>
                <w:szCs w:val="24"/>
              </w:rPr>
              <w:t>ZIPSEE – Cyfrowa Polska</w:t>
            </w:r>
          </w:p>
        </w:tc>
        <w:tc>
          <w:tcPr>
            <w:tcW w:w="6804" w:type="dxa"/>
          </w:tcPr>
          <w:p w14:paraId="272D6F92" w14:textId="3CDA16EF" w:rsidR="00DA58B8" w:rsidRPr="000836B3" w:rsidRDefault="00BC3F24" w:rsidP="00C4743F">
            <w:pPr>
              <w:autoSpaceDE w:val="0"/>
              <w:autoSpaceDN w:val="0"/>
              <w:adjustRightInd w:val="0"/>
              <w:jc w:val="both"/>
              <w:rPr>
                <w:rFonts w:cstheme="minorHAnsi"/>
                <w:b/>
                <w:sz w:val="24"/>
                <w:szCs w:val="24"/>
              </w:rPr>
            </w:pPr>
            <w:r w:rsidRPr="00BC3F24">
              <w:rPr>
                <w:rFonts w:cstheme="minorHAnsi"/>
                <w:color w:val="000000"/>
                <w:sz w:val="24"/>
                <w:szCs w:val="24"/>
              </w:rPr>
              <w:t>Przedsiębiorcy zwracają uwagę, iż ani w rozporządzeniu, ani w Ustawie, na podstawie której jest wydane, nie zostało określone czy rozporządzenie dotyczy sprzedaży, czy wprowadzenia nowych produktów na rynek. Dlatego rekomendujemy doprecyzowanie tej kwestii w rozporządzeniu. Jeśli nie jest to możliwe, to konieczne będzie wydanie objaśnień lub interpretacji, które jednoznacznie wskażą, od jakiego etapu obowiązuje. W naszej ocenie nowe regulacje powinny dotyczyć odbiorników wprowadzonych na rynek po wejściu w życie przedmiotowych przepisów. Przepisy te nie powinny odnosić się do produktów będących jeszcze w sprzedaży (np. na półkach sklepowych), ale wprowadzonych na rynek przed wejściem w życie r</w:t>
            </w:r>
            <w:r w:rsidR="00C4743F">
              <w:rPr>
                <w:rFonts w:cstheme="minorHAnsi"/>
                <w:color w:val="000000"/>
                <w:sz w:val="24"/>
                <w:szCs w:val="24"/>
              </w:rPr>
              <w:t>ozporządzenia. Jako datę wprowa</w:t>
            </w:r>
            <w:r w:rsidRPr="00BC3F24">
              <w:rPr>
                <w:rFonts w:cstheme="minorHAnsi"/>
                <w:color w:val="000000"/>
                <w:sz w:val="24"/>
                <w:szCs w:val="24"/>
              </w:rPr>
              <w:t>dzenia proponujemy stosować analogicznie do</w:t>
            </w:r>
            <w:r w:rsidR="00C4743F">
              <w:rPr>
                <w:rFonts w:cstheme="minorHAnsi"/>
                <w:color w:val="000000"/>
                <w:sz w:val="24"/>
                <w:szCs w:val="24"/>
              </w:rPr>
              <w:t xml:space="preserve"> Ustawy o Zużytym Sprzęcie Elek</w:t>
            </w:r>
            <w:r w:rsidRPr="00BC3F24">
              <w:rPr>
                <w:rFonts w:cstheme="minorHAnsi"/>
                <w:color w:val="000000"/>
                <w:sz w:val="24"/>
                <w:szCs w:val="24"/>
              </w:rPr>
              <w:t>trycznym i Elektronicznym, datę wystawienia pierwszej faktury na polskim rynku.</w:t>
            </w:r>
          </w:p>
        </w:tc>
        <w:tc>
          <w:tcPr>
            <w:tcW w:w="2942" w:type="dxa"/>
          </w:tcPr>
          <w:p w14:paraId="151DF754" w14:textId="698A582E" w:rsidR="00DA58B8" w:rsidRPr="00B84DE9" w:rsidRDefault="00BC3F24" w:rsidP="00DC1B8C">
            <w:pPr>
              <w:jc w:val="both"/>
              <w:rPr>
                <w:rFonts w:cstheme="minorHAnsi"/>
                <w:b/>
                <w:sz w:val="24"/>
                <w:szCs w:val="24"/>
              </w:rPr>
            </w:pPr>
            <w:r w:rsidRPr="00B84DE9">
              <w:rPr>
                <w:rFonts w:cstheme="minorHAnsi"/>
                <w:b/>
                <w:sz w:val="24"/>
                <w:szCs w:val="24"/>
              </w:rPr>
              <w:t>Uwaga nieuwzględniona</w:t>
            </w:r>
            <w:r w:rsidRPr="00B84DE9">
              <w:rPr>
                <w:rFonts w:cstheme="minorHAnsi"/>
                <w:sz w:val="24"/>
                <w:szCs w:val="24"/>
              </w:rPr>
              <w:t xml:space="preserve">, nie dotyczy przedmiotu nowelizacji. </w:t>
            </w:r>
          </w:p>
        </w:tc>
      </w:tr>
      <w:tr w:rsidR="00DA58B8" w:rsidRPr="000836B3" w14:paraId="553E05DA" w14:textId="77777777" w:rsidTr="0079311F">
        <w:tc>
          <w:tcPr>
            <w:tcW w:w="1555" w:type="dxa"/>
          </w:tcPr>
          <w:p w14:paraId="31C10E72"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5653FBF6" w14:textId="77777777" w:rsidR="00DA58B8" w:rsidRPr="000836B3" w:rsidRDefault="00430177" w:rsidP="00C517CA">
            <w:pPr>
              <w:jc w:val="center"/>
              <w:rPr>
                <w:rFonts w:cstheme="minorHAnsi"/>
                <w:b/>
                <w:sz w:val="24"/>
                <w:szCs w:val="24"/>
              </w:rPr>
            </w:pPr>
            <w:r w:rsidRPr="000836B3">
              <w:rPr>
                <w:rFonts w:cstheme="minorHAnsi"/>
                <w:b/>
                <w:sz w:val="24"/>
                <w:szCs w:val="24"/>
              </w:rPr>
              <w:t>ZIPSEE – Cyfrowa Polska</w:t>
            </w:r>
          </w:p>
        </w:tc>
        <w:tc>
          <w:tcPr>
            <w:tcW w:w="6804" w:type="dxa"/>
          </w:tcPr>
          <w:p w14:paraId="235A0E01" w14:textId="51F82EF7" w:rsidR="00C4743F" w:rsidRPr="00C4743F" w:rsidRDefault="00C4743F" w:rsidP="00404B12">
            <w:pPr>
              <w:autoSpaceDE w:val="0"/>
              <w:autoSpaceDN w:val="0"/>
              <w:adjustRightInd w:val="0"/>
              <w:jc w:val="both"/>
              <w:rPr>
                <w:rFonts w:cstheme="minorHAnsi"/>
                <w:color w:val="000000"/>
                <w:sz w:val="24"/>
                <w:szCs w:val="24"/>
              </w:rPr>
            </w:pPr>
            <w:r w:rsidRPr="00C4743F">
              <w:rPr>
                <w:rFonts w:cstheme="minorHAnsi"/>
                <w:color w:val="000000"/>
                <w:sz w:val="24"/>
                <w:szCs w:val="24"/>
              </w:rPr>
              <w:t>W toku prac nad wdrożeniem przedmiotowych wym</w:t>
            </w:r>
            <w:r w:rsidR="007C3054" w:rsidRPr="00404B12">
              <w:rPr>
                <w:rFonts w:cstheme="minorHAnsi"/>
                <w:color w:val="000000"/>
                <w:sz w:val="24"/>
                <w:szCs w:val="24"/>
              </w:rPr>
              <w:t>agań do odbiorników został zdia</w:t>
            </w:r>
            <w:r w:rsidRPr="00C4743F">
              <w:rPr>
                <w:rFonts w:cstheme="minorHAnsi"/>
                <w:color w:val="000000"/>
                <w:sz w:val="24"/>
                <w:szCs w:val="24"/>
              </w:rPr>
              <w:t>gnozowany problem ze wdrożeniem wymagań napi</w:t>
            </w:r>
            <w:r w:rsidR="007C3054" w:rsidRPr="00404B12">
              <w:rPr>
                <w:rFonts w:cstheme="minorHAnsi"/>
                <w:color w:val="000000"/>
                <w:sz w:val="24"/>
                <w:szCs w:val="24"/>
              </w:rPr>
              <w:t>sów w wersji V1.6.1. Uwaga doty</w:t>
            </w:r>
            <w:r w:rsidRPr="00C4743F">
              <w:rPr>
                <w:rFonts w:cstheme="minorHAnsi"/>
                <w:color w:val="000000"/>
                <w:sz w:val="24"/>
                <w:szCs w:val="24"/>
              </w:rPr>
              <w:t>czy pkt 12 (Teletekst i napisy DVB) Rozporządzenia, w którym podane są wymagania spełnienia normy PN-ETSI EN 300 743 V1.6.1:2019-04. Jest to najnowsza norma do-tycząca napisów opracowana w 2019 r., która jeszc</w:t>
            </w:r>
            <w:r w:rsidR="007C3054" w:rsidRPr="00404B12">
              <w:rPr>
                <w:rFonts w:cstheme="minorHAnsi"/>
                <w:color w:val="000000"/>
                <w:sz w:val="24"/>
                <w:szCs w:val="24"/>
              </w:rPr>
              <w:t>ze nie została powszechnie wdro</w:t>
            </w:r>
            <w:r w:rsidRPr="00C4743F">
              <w:rPr>
                <w:rFonts w:cstheme="minorHAnsi"/>
                <w:color w:val="000000"/>
                <w:sz w:val="24"/>
                <w:szCs w:val="24"/>
              </w:rPr>
              <w:t>żona do odbiorników. W Europie referencja do tego standardu pojawiła się tylko w Wielkiej Brytanii stąd problemy – wersja standar</w:t>
            </w:r>
            <w:r w:rsidR="007C3054" w:rsidRPr="00404B12">
              <w:rPr>
                <w:rFonts w:cstheme="minorHAnsi"/>
                <w:color w:val="000000"/>
                <w:sz w:val="24"/>
                <w:szCs w:val="24"/>
              </w:rPr>
              <w:t>du nie jest jeszcze rozpowszech</w:t>
            </w:r>
            <w:r w:rsidRPr="00C4743F">
              <w:rPr>
                <w:rFonts w:cstheme="minorHAnsi"/>
                <w:color w:val="000000"/>
                <w:sz w:val="24"/>
                <w:szCs w:val="24"/>
              </w:rPr>
              <w:t xml:space="preserve">niona i wdrożona. </w:t>
            </w:r>
          </w:p>
          <w:p w14:paraId="50D810BC" w14:textId="220C1229" w:rsidR="00C4743F" w:rsidRPr="00C4743F" w:rsidRDefault="00C4743F" w:rsidP="00404B12">
            <w:pPr>
              <w:autoSpaceDE w:val="0"/>
              <w:autoSpaceDN w:val="0"/>
              <w:adjustRightInd w:val="0"/>
              <w:jc w:val="both"/>
              <w:rPr>
                <w:rFonts w:cstheme="minorHAnsi"/>
                <w:color w:val="000000"/>
                <w:sz w:val="24"/>
                <w:szCs w:val="24"/>
              </w:rPr>
            </w:pPr>
            <w:r w:rsidRPr="00C4743F">
              <w:rPr>
                <w:rFonts w:cstheme="minorHAnsi"/>
                <w:color w:val="000000"/>
                <w:sz w:val="24"/>
                <w:szCs w:val="24"/>
              </w:rPr>
              <w:t xml:space="preserve">Inżynierowie porównali specyfikacji dot. napisów 300 743 z roku 2019 (wersja 1.6.1). z wersją 1.3.1 dotychczas powszechnie </w:t>
            </w:r>
            <w:r w:rsidRPr="00C4743F">
              <w:rPr>
                <w:rFonts w:cstheme="minorHAnsi"/>
                <w:color w:val="000000"/>
                <w:sz w:val="24"/>
                <w:szCs w:val="24"/>
              </w:rPr>
              <w:lastRenderedPageBreak/>
              <w:t>wdrożo</w:t>
            </w:r>
            <w:r w:rsidR="007C3054" w:rsidRPr="00404B12">
              <w:rPr>
                <w:rFonts w:cstheme="minorHAnsi"/>
                <w:color w:val="000000"/>
                <w:sz w:val="24"/>
                <w:szCs w:val="24"/>
              </w:rPr>
              <w:t>ną. Zmiana dotyczy nowego i obo</w:t>
            </w:r>
            <w:r w:rsidRPr="00C4743F">
              <w:rPr>
                <w:rFonts w:cstheme="minorHAnsi"/>
                <w:color w:val="000000"/>
                <w:sz w:val="24"/>
                <w:szCs w:val="24"/>
              </w:rPr>
              <w:t xml:space="preserve">wiązkowego wymagania dla UHD. Nowym wymaganiem jest: </w:t>
            </w:r>
          </w:p>
          <w:p w14:paraId="0C06CF82" w14:textId="77777777" w:rsidR="00C4743F" w:rsidRPr="00C4743F" w:rsidRDefault="00C4743F" w:rsidP="00C4743F">
            <w:pPr>
              <w:autoSpaceDE w:val="0"/>
              <w:autoSpaceDN w:val="0"/>
              <w:adjustRightInd w:val="0"/>
              <w:rPr>
                <w:rFonts w:cstheme="minorHAnsi"/>
                <w:color w:val="000000"/>
                <w:sz w:val="24"/>
                <w:szCs w:val="24"/>
                <w:lang w:val="en-GB"/>
              </w:rPr>
            </w:pPr>
            <w:r w:rsidRPr="00C4743F">
              <w:rPr>
                <w:rFonts w:cstheme="minorHAnsi"/>
                <w:i/>
                <w:iCs/>
                <w:color w:val="000000"/>
                <w:sz w:val="24"/>
                <w:szCs w:val="24"/>
                <w:lang w:val="en-GB"/>
              </w:rPr>
              <w:t xml:space="preserve">7.2.5.3 Progressive pixel block </w:t>
            </w:r>
          </w:p>
          <w:p w14:paraId="7C5369DE" w14:textId="4B1C76FF" w:rsidR="00C4743F" w:rsidRPr="00C4743F" w:rsidRDefault="00C4743F" w:rsidP="00C4743F">
            <w:pPr>
              <w:autoSpaceDE w:val="0"/>
              <w:autoSpaceDN w:val="0"/>
              <w:adjustRightInd w:val="0"/>
              <w:rPr>
                <w:rFonts w:cstheme="minorHAnsi"/>
                <w:color w:val="000000"/>
                <w:sz w:val="24"/>
                <w:szCs w:val="24"/>
                <w:lang w:val="en-GB"/>
              </w:rPr>
            </w:pPr>
            <w:r w:rsidRPr="00C4743F">
              <w:rPr>
                <w:rFonts w:cstheme="minorHAnsi"/>
                <w:i/>
                <w:iCs/>
                <w:color w:val="000000"/>
                <w:sz w:val="24"/>
                <w:szCs w:val="24"/>
                <w:lang w:val="en-GB"/>
              </w:rPr>
              <w:t>The progressive pixel block format is used with obje</w:t>
            </w:r>
            <w:r w:rsidR="007C3054" w:rsidRPr="00404B12">
              <w:rPr>
                <w:rFonts w:cstheme="minorHAnsi"/>
                <w:i/>
                <w:iCs/>
                <w:color w:val="000000"/>
                <w:sz w:val="24"/>
                <w:szCs w:val="24"/>
                <w:lang w:val="en-GB"/>
              </w:rPr>
              <w:t>ct coding method 0x2, i.e. "pro</w:t>
            </w:r>
            <w:r w:rsidRPr="00C4743F">
              <w:rPr>
                <w:rFonts w:cstheme="minorHAnsi"/>
                <w:i/>
                <w:iCs/>
                <w:color w:val="000000"/>
                <w:sz w:val="24"/>
                <w:szCs w:val="24"/>
                <w:lang w:val="en-GB"/>
              </w:rPr>
              <w:t xml:space="preserve">gressive coding of pixels". </w:t>
            </w:r>
          </w:p>
          <w:p w14:paraId="271159F8" w14:textId="15F8C1B6" w:rsidR="00C4743F" w:rsidRPr="00C4743F" w:rsidRDefault="00C4743F" w:rsidP="00C4743F">
            <w:pPr>
              <w:autoSpaceDE w:val="0"/>
              <w:autoSpaceDN w:val="0"/>
              <w:adjustRightInd w:val="0"/>
              <w:rPr>
                <w:rFonts w:cstheme="minorHAnsi"/>
                <w:color w:val="000000"/>
                <w:sz w:val="24"/>
                <w:szCs w:val="24"/>
              </w:rPr>
            </w:pPr>
            <w:r w:rsidRPr="00C4743F">
              <w:rPr>
                <w:rFonts w:cstheme="minorHAnsi"/>
                <w:color w:val="000000"/>
                <w:sz w:val="24"/>
                <w:szCs w:val="24"/>
              </w:rPr>
              <w:t xml:space="preserve">Progressive </w:t>
            </w:r>
            <w:proofErr w:type="spellStart"/>
            <w:r w:rsidRPr="00C4743F">
              <w:rPr>
                <w:rFonts w:cstheme="minorHAnsi"/>
                <w:color w:val="000000"/>
                <w:sz w:val="24"/>
                <w:szCs w:val="24"/>
              </w:rPr>
              <w:t>coding</w:t>
            </w:r>
            <w:proofErr w:type="spellEnd"/>
            <w:r w:rsidRPr="00C4743F">
              <w:rPr>
                <w:rFonts w:cstheme="minorHAnsi"/>
                <w:color w:val="000000"/>
                <w:sz w:val="24"/>
                <w:szCs w:val="24"/>
              </w:rPr>
              <w:t xml:space="preserve"> of </w:t>
            </w:r>
            <w:proofErr w:type="spellStart"/>
            <w:r w:rsidRPr="00C4743F">
              <w:rPr>
                <w:rFonts w:cstheme="minorHAnsi"/>
                <w:color w:val="000000"/>
                <w:sz w:val="24"/>
                <w:szCs w:val="24"/>
              </w:rPr>
              <w:t>pixes</w:t>
            </w:r>
            <w:proofErr w:type="spellEnd"/>
            <w:r w:rsidRPr="00C4743F">
              <w:rPr>
                <w:rFonts w:cstheme="minorHAnsi"/>
                <w:color w:val="000000"/>
                <w:sz w:val="24"/>
                <w:szCs w:val="24"/>
              </w:rPr>
              <w:t xml:space="preserve"> w skrócie dotyczy ko</w:t>
            </w:r>
            <w:r w:rsidR="007C3054" w:rsidRPr="00404B12">
              <w:rPr>
                <w:rFonts w:cstheme="minorHAnsi"/>
                <w:color w:val="000000"/>
                <w:sz w:val="24"/>
                <w:szCs w:val="24"/>
              </w:rPr>
              <w:t>mpresji bitmap napisów przesyła</w:t>
            </w:r>
            <w:r w:rsidRPr="00C4743F">
              <w:rPr>
                <w:rFonts w:cstheme="minorHAnsi"/>
                <w:color w:val="000000"/>
                <w:sz w:val="24"/>
                <w:szCs w:val="24"/>
              </w:rPr>
              <w:t xml:space="preserve">nych w </w:t>
            </w:r>
            <w:proofErr w:type="spellStart"/>
            <w:r w:rsidRPr="00C4743F">
              <w:rPr>
                <w:rFonts w:cstheme="minorHAnsi"/>
                <w:color w:val="000000"/>
                <w:sz w:val="24"/>
                <w:szCs w:val="24"/>
              </w:rPr>
              <w:t>streamie</w:t>
            </w:r>
            <w:proofErr w:type="spellEnd"/>
            <w:r w:rsidRPr="00C4743F">
              <w:rPr>
                <w:rFonts w:cstheme="minorHAnsi"/>
                <w:color w:val="000000"/>
                <w:sz w:val="24"/>
                <w:szCs w:val="24"/>
              </w:rPr>
              <w:t xml:space="preserve">. </w:t>
            </w:r>
          </w:p>
          <w:p w14:paraId="51794834" w14:textId="26C10E7B" w:rsidR="007C3054" w:rsidRPr="00404B12" w:rsidRDefault="00C4743F" w:rsidP="00C4743F">
            <w:pPr>
              <w:pStyle w:val="Akapitzlist"/>
              <w:autoSpaceDE w:val="0"/>
              <w:autoSpaceDN w:val="0"/>
              <w:ind w:left="0" w:hanging="21"/>
              <w:jc w:val="both"/>
              <w:rPr>
                <w:rFonts w:cstheme="minorHAnsi"/>
                <w:color w:val="000000"/>
                <w:sz w:val="24"/>
                <w:szCs w:val="24"/>
              </w:rPr>
            </w:pPr>
            <w:r w:rsidRPr="00404B12">
              <w:rPr>
                <w:rFonts w:cstheme="minorHAnsi"/>
                <w:color w:val="000000"/>
                <w:sz w:val="24"/>
                <w:szCs w:val="24"/>
              </w:rPr>
              <w:t>Poniżej przedstawiamy porównanie tabelaryczne poszczególny wersji napisów.</w:t>
            </w:r>
          </w:p>
          <w:p w14:paraId="34D3D4C0" w14:textId="39593B2A" w:rsidR="007C3054" w:rsidRDefault="00B363EB" w:rsidP="00C4743F">
            <w:pPr>
              <w:pStyle w:val="Akapitzlist"/>
              <w:autoSpaceDE w:val="0"/>
              <w:autoSpaceDN w:val="0"/>
              <w:ind w:left="0" w:hanging="21"/>
              <w:jc w:val="both"/>
              <w:rPr>
                <w:rFonts w:ascii="Times New Roman" w:hAnsi="Times New Roman" w:cs="Times New Roman"/>
                <w:color w:val="000000"/>
                <w:sz w:val="23"/>
                <w:szCs w:val="23"/>
              </w:rPr>
            </w:pPr>
            <w:r w:rsidRPr="00B363EB">
              <w:rPr>
                <w:rFonts w:ascii="Times New Roman" w:hAnsi="Times New Roman" w:cs="Times New Roman"/>
                <w:noProof/>
                <w:color w:val="000000"/>
                <w:sz w:val="23"/>
                <w:szCs w:val="23"/>
                <w:lang w:eastAsia="pl-PL"/>
              </w:rPr>
              <w:drawing>
                <wp:inline distT="0" distB="0" distL="0" distR="0" wp14:anchorId="5851424D" wp14:editId="0D23D21C">
                  <wp:extent cx="4171981" cy="39624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84648" cy="3974431"/>
                          </a:xfrm>
                          <a:prstGeom prst="rect">
                            <a:avLst/>
                          </a:prstGeom>
                          <a:noFill/>
                          <a:ln>
                            <a:noFill/>
                          </a:ln>
                        </pic:spPr>
                      </pic:pic>
                    </a:graphicData>
                  </a:graphic>
                </wp:inline>
              </w:drawing>
            </w:r>
          </w:p>
          <w:p w14:paraId="3899E268" w14:textId="01704406" w:rsidR="007C3054" w:rsidRPr="00A402AE" w:rsidRDefault="007C3054" w:rsidP="00B363EB">
            <w:pPr>
              <w:autoSpaceDE w:val="0"/>
              <w:autoSpaceDN w:val="0"/>
              <w:jc w:val="both"/>
              <w:rPr>
                <w:rFonts w:cstheme="minorHAnsi"/>
                <w:iCs/>
                <w:sz w:val="24"/>
                <w:szCs w:val="24"/>
              </w:rPr>
            </w:pPr>
            <w:r w:rsidRPr="00A402AE">
              <w:rPr>
                <w:sz w:val="24"/>
                <w:szCs w:val="24"/>
              </w:rPr>
              <w:lastRenderedPageBreak/>
              <w:t xml:space="preserve">Zagrożeniem dla producentów jest, nie samo wymaganie wdrożenia najnowszej wersji napisów, ale brak dostępności materiału testowego, </w:t>
            </w:r>
            <w:r w:rsidRPr="00A402AE">
              <w:rPr>
                <w:bCs/>
                <w:sz w:val="24"/>
                <w:szCs w:val="24"/>
              </w:rPr>
              <w:t>który jest kluczowy i niezbędny do wdrożenia</w:t>
            </w:r>
            <w:r w:rsidRPr="00A402AE">
              <w:rPr>
                <w:b/>
                <w:bCs/>
                <w:sz w:val="24"/>
                <w:szCs w:val="24"/>
              </w:rPr>
              <w:t xml:space="preserve"> </w:t>
            </w:r>
            <w:r w:rsidRPr="00A402AE">
              <w:rPr>
                <w:sz w:val="24"/>
                <w:szCs w:val="24"/>
              </w:rPr>
              <w:t>tego wymagania. Nie ma też określnej je</w:t>
            </w:r>
            <w:r w:rsidR="00A402AE" w:rsidRPr="00A402AE">
              <w:rPr>
                <w:sz w:val="24"/>
                <w:szCs w:val="24"/>
              </w:rPr>
              <w:t>dnostki, która taki materiał te</w:t>
            </w:r>
            <w:r w:rsidRPr="00A402AE">
              <w:rPr>
                <w:sz w:val="24"/>
                <w:szCs w:val="24"/>
              </w:rPr>
              <w:t>stowy ma dostarczyć.</w:t>
            </w:r>
            <w:r w:rsidR="00A402AE" w:rsidRPr="00A402AE">
              <w:rPr>
                <w:sz w:val="24"/>
                <w:szCs w:val="24"/>
              </w:rPr>
              <w:t xml:space="preserve"> Wnosimy o obniżenie wersji standardu do bezpiecznej wersji 1.3.1 lub wyższej alter-natywnie określenie jednostki i zobligowanie jej do dostarczenia materiału testowego potrzebnego do wdrożenia wersji 1.6.1</w:t>
            </w:r>
            <w:r w:rsidR="00A402AE">
              <w:rPr>
                <w:sz w:val="24"/>
                <w:szCs w:val="24"/>
              </w:rPr>
              <w:t xml:space="preserve">. </w:t>
            </w:r>
          </w:p>
        </w:tc>
        <w:tc>
          <w:tcPr>
            <w:tcW w:w="2942" w:type="dxa"/>
          </w:tcPr>
          <w:p w14:paraId="028F79BD" w14:textId="5EECCCFB" w:rsidR="00DA58B8" w:rsidRPr="00B84DE9" w:rsidRDefault="00BC3F24" w:rsidP="00DC1B8C">
            <w:pPr>
              <w:jc w:val="both"/>
              <w:rPr>
                <w:rFonts w:cstheme="minorHAnsi"/>
                <w:sz w:val="24"/>
                <w:szCs w:val="24"/>
              </w:rPr>
            </w:pPr>
            <w:r w:rsidRPr="00B84DE9">
              <w:rPr>
                <w:rFonts w:cstheme="minorHAnsi"/>
                <w:b/>
                <w:sz w:val="24"/>
                <w:szCs w:val="24"/>
              </w:rPr>
              <w:lastRenderedPageBreak/>
              <w:t>Uwaga nieuwzględniona</w:t>
            </w:r>
            <w:r w:rsidRPr="00B84DE9">
              <w:rPr>
                <w:rFonts w:cstheme="minorHAnsi"/>
                <w:sz w:val="24"/>
                <w:szCs w:val="24"/>
              </w:rPr>
              <w:t>, nie dotyczy przedmiotu nowelizacji.</w:t>
            </w:r>
          </w:p>
        </w:tc>
      </w:tr>
      <w:tr w:rsidR="00CB4B62" w:rsidRPr="000836B3" w14:paraId="1D13E124" w14:textId="77777777" w:rsidTr="0079311F">
        <w:tc>
          <w:tcPr>
            <w:tcW w:w="1555" w:type="dxa"/>
          </w:tcPr>
          <w:p w14:paraId="323F8649"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4A0F76C9" w14:textId="77777777" w:rsidR="00CB4B62" w:rsidRPr="000836B3" w:rsidRDefault="00894E60" w:rsidP="00541FFA">
            <w:pPr>
              <w:jc w:val="center"/>
              <w:rPr>
                <w:rFonts w:cstheme="minorHAnsi"/>
                <w:b/>
                <w:sz w:val="24"/>
                <w:szCs w:val="24"/>
              </w:rPr>
            </w:pPr>
            <w:proofErr w:type="spellStart"/>
            <w:r w:rsidRPr="000836B3">
              <w:rPr>
                <w:rFonts w:cstheme="minorHAnsi"/>
                <w:b/>
                <w:sz w:val="24"/>
                <w:szCs w:val="24"/>
              </w:rPr>
              <w:t>KIGEiT</w:t>
            </w:r>
            <w:proofErr w:type="spellEnd"/>
            <w:r w:rsidRPr="000836B3">
              <w:rPr>
                <w:rFonts w:cstheme="minorHAnsi"/>
                <w:b/>
                <w:sz w:val="24"/>
                <w:szCs w:val="24"/>
              </w:rPr>
              <w:t>/PIIT</w:t>
            </w:r>
          </w:p>
        </w:tc>
        <w:tc>
          <w:tcPr>
            <w:tcW w:w="6804" w:type="dxa"/>
            <w:vAlign w:val="center"/>
          </w:tcPr>
          <w:p w14:paraId="4E4CD5CF" w14:textId="68A6E842" w:rsidR="00CB4B62" w:rsidRPr="000836B3" w:rsidRDefault="00B775A5" w:rsidP="0079311F">
            <w:pPr>
              <w:pStyle w:val="Bezodstpw"/>
              <w:jc w:val="both"/>
              <w:rPr>
                <w:rFonts w:cstheme="minorHAnsi"/>
                <w:color w:val="000000"/>
                <w:sz w:val="24"/>
                <w:szCs w:val="24"/>
              </w:rPr>
            </w:pPr>
            <w:r>
              <w:rPr>
                <w:rFonts w:cstheme="minorHAnsi"/>
                <w:sz w:val="24"/>
                <w:szCs w:val="24"/>
              </w:rPr>
              <w:t xml:space="preserve">[Ponowienie uwag z 17 stycznia 2020 r.] </w:t>
            </w:r>
            <w:r w:rsidR="001E7D94" w:rsidRPr="000836B3">
              <w:rPr>
                <w:rFonts w:cstheme="minorHAnsi"/>
                <w:sz w:val="24"/>
                <w:szCs w:val="24"/>
              </w:rPr>
              <w:t xml:space="preserve">Na spotkaniu przedstawicieli rynku producentów i urządzeń (również członków Izb), przedstawicieli Ministerstwa Cyfryzacji, przedstawicieli Krajowej Rady Radiofonii i Telewizji, które miało miejsce 29 listopada 2019 r. w siedzibie KRRiT, przedstawiciel Ministerstwa Cyfryzacji poinformował zebranych, że Rozporządzenie Odbiornikowe będzie dotyczyło jedynie urządzeń po raz pierwszy wprowadzanych do obrotu na rynku krajowym. Zatem Izby oczekiwały, że w związku z powyższą deklaracją Ministerstwa Cyfryzacji, w Rozporządzeniu zostanie zdefiniowane pojęcie wprowadzenia urządzenia do obrotu oraz jasno zdefiniowany zakres obowiązywania tego Rozporządzenia. Tak się jednak nie stało. </w:t>
            </w:r>
          </w:p>
        </w:tc>
        <w:tc>
          <w:tcPr>
            <w:tcW w:w="2942" w:type="dxa"/>
          </w:tcPr>
          <w:p w14:paraId="74B34967" w14:textId="77777777" w:rsidR="00CB4B62" w:rsidRPr="00B84DE9" w:rsidRDefault="00CE4886" w:rsidP="003E339F">
            <w:pPr>
              <w:jc w:val="both"/>
              <w:rPr>
                <w:rFonts w:cstheme="minorHAnsi"/>
                <w:b/>
                <w:sz w:val="24"/>
                <w:szCs w:val="24"/>
              </w:rPr>
            </w:pPr>
            <w:r w:rsidRPr="00B84DE9">
              <w:rPr>
                <w:rFonts w:cstheme="minorHAnsi"/>
                <w:b/>
                <w:sz w:val="24"/>
                <w:szCs w:val="24"/>
              </w:rPr>
              <w:t>Uwaga nieuwzględniona</w:t>
            </w:r>
            <w:r w:rsidR="00990FC4" w:rsidRPr="00B84DE9">
              <w:rPr>
                <w:rFonts w:cstheme="minorHAnsi"/>
                <w:b/>
                <w:sz w:val="24"/>
                <w:szCs w:val="24"/>
              </w:rPr>
              <w:t>,</w:t>
            </w:r>
            <w:r w:rsidR="00990FC4" w:rsidRPr="00B84DE9">
              <w:rPr>
                <w:rFonts w:cstheme="minorHAnsi"/>
                <w:sz w:val="24"/>
                <w:szCs w:val="24"/>
              </w:rPr>
              <w:t xml:space="preserve"> nie dotyczy przedmiotu nowelizacji.</w:t>
            </w:r>
          </w:p>
        </w:tc>
      </w:tr>
      <w:tr w:rsidR="00CB4B62" w:rsidRPr="000836B3" w14:paraId="6ABC4F77" w14:textId="77777777" w:rsidTr="0079311F">
        <w:tc>
          <w:tcPr>
            <w:tcW w:w="1555" w:type="dxa"/>
          </w:tcPr>
          <w:p w14:paraId="1EB0EB23"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04395504" w14:textId="77777777" w:rsidR="00CB4B62" w:rsidRPr="000836B3" w:rsidRDefault="0079311F" w:rsidP="00541FFA">
            <w:pPr>
              <w:jc w:val="center"/>
              <w:rPr>
                <w:rFonts w:cstheme="minorHAnsi"/>
                <w:b/>
                <w:sz w:val="24"/>
                <w:szCs w:val="24"/>
              </w:rPr>
            </w:pPr>
            <w:proofErr w:type="spellStart"/>
            <w:r w:rsidRPr="000836B3">
              <w:rPr>
                <w:rFonts w:cstheme="minorHAnsi"/>
                <w:b/>
                <w:sz w:val="24"/>
                <w:szCs w:val="24"/>
              </w:rPr>
              <w:t>KIGEiT</w:t>
            </w:r>
            <w:proofErr w:type="spellEnd"/>
            <w:r w:rsidRPr="000836B3">
              <w:rPr>
                <w:rFonts w:cstheme="minorHAnsi"/>
                <w:b/>
                <w:sz w:val="24"/>
                <w:szCs w:val="24"/>
              </w:rPr>
              <w:t>/PIIT</w:t>
            </w:r>
          </w:p>
        </w:tc>
        <w:tc>
          <w:tcPr>
            <w:tcW w:w="6804" w:type="dxa"/>
          </w:tcPr>
          <w:p w14:paraId="267F2FE1" w14:textId="23DDE3B8" w:rsidR="005D32D7" w:rsidRPr="000836B3" w:rsidRDefault="00B775A5" w:rsidP="0079311F">
            <w:pPr>
              <w:jc w:val="both"/>
              <w:rPr>
                <w:rFonts w:cstheme="minorHAnsi"/>
                <w:sz w:val="24"/>
                <w:szCs w:val="24"/>
              </w:rPr>
            </w:pPr>
            <w:r>
              <w:rPr>
                <w:rFonts w:cstheme="minorHAnsi"/>
                <w:sz w:val="24"/>
                <w:szCs w:val="24"/>
              </w:rPr>
              <w:t>[Ponowienie uwag z 17 stycznia 2020 r</w:t>
            </w:r>
            <w:r w:rsidR="009F5257">
              <w:rPr>
                <w:rFonts w:cstheme="minorHAnsi"/>
                <w:sz w:val="24"/>
                <w:szCs w:val="24"/>
              </w:rPr>
              <w:t xml:space="preserve">.] </w:t>
            </w:r>
            <w:r w:rsidR="005D32D7" w:rsidRPr="000836B3">
              <w:rPr>
                <w:rFonts w:cstheme="minorHAnsi"/>
                <w:sz w:val="24"/>
                <w:szCs w:val="24"/>
              </w:rPr>
              <w:t xml:space="preserve">Ponadto, pomimo wielokrotnych zgłoszeń przedstawicieli producentów, że proces produkcji urządzeń jest procesem ciągłym i nie jest możliwe przestawienie produkcji praktycznie z dnia na dzień, Ministerstwo nie dało żadnego okresu przejściowego, pozwalającego na dokończenie procesów produkcyjnych będących w toku przed dniem wejścia w życie Rozporządzenia. Uszczegółowiając powyższe, Izby oczekiwałyby, że w Rozporządzeniu znajdą się zapisy, jasno określające graniczną datę, od której odbiorniki powinny spełniać wymogi rozporządzenia, tzn. czy odbiorniki już wyprodukowane lub </w:t>
            </w:r>
            <w:r w:rsidR="005D32D7" w:rsidRPr="000836B3">
              <w:rPr>
                <w:rFonts w:cstheme="minorHAnsi"/>
                <w:sz w:val="24"/>
                <w:szCs w:val="24"/>
              </w:rPr>
              <w:lastRenderedPageBreak/>
              <w:t>właśnie produkowane kwalifikują się (nie powinny), czy też tylko te, których zamówienie i produkcja zaczęła się po 1 grudnia 2019 roku. Problem ten jest szczególnie istotny dla urządzeń z systemem dostępu warunkowego, które są dedykowane dla konkretnych platform. </w:t>
            </w:r>
          </w:p>
          <w:p w14:paraId="785C91C4" w14:textId="77777777" w:rsidR="005D32D7" w:rsidRPr="000836B3" w:rsidRDefault="005D32D7" w:rsidP="0079311F">
            <w:pPr>
              <w:jc w:val="both"/>
              <w:rPr>
                <w:rFonts w:cstheme="minorHAnsi"/>
                <w:sz w:val="24"/>
                <w:szCs w:val="24"/>
              </w:rPr>
            </w:pPr>
            <w:r w:rsidRPr="000836B3">
              <w:rPr>
                <w:rFonts w:cstheme="minorHAnsi"/>
                <w:sz w:val="24"/>
                <w:szCs w:val="24"/>
              </w:rPr>
              <w:t>Izby postulują, by w Rozporządzeniu pojawił się zapis, o co najmniej 12 miesięcznym okresie przejściowym od wejścia Rozporządzenia w życie na zastosowanie wymogów dla urządzeń wprowadzanych po raz pierwszy na rynek (w tym w ramach użyczenia) -taki zapis mógłby rozwiązać problemy wynikające z już wyprodukowanym sprzętem znajdującym się w magazynach lub właśnie produkowanym na podstawie wcześniejszych zamówień (złożonych przed dniem 1 grudnia 2019 r.) Okres przejściowy do 1 stycznia 2021 powinien dotyczyć wszystkich urządzeń, których proces produkcji został rozpoczęty przed 1 grudnia 2019. </w:t>
            </w:r>
          </w:p>
          <w:p w14:paraId="125113E7" w14:textId="77777777" w:rsidR="00CB4B62" w:rsidRPr="000836B3" w:rsidRDefault="005D32D7" w:rsidP="0079311F">
            <w:pPr>
              <w:autoSpaceDE w:val="0"/>
              <w:autoSpaceDN w:val="0"/>
              <w:adjustRightInd w:val="0"/>
              <w:jc w:val="both"/>
              <w:rPr>
                <w:rFonts w:cstheme="minorHAnsi"/>
                <w:color w:val="000000"/>
                <w:sz w:val="24"/>
                <w:szCs w:val="24"/>
              </w:rPr>
            </w:pPr>
            <w:r w:rsidRPr="000836B3">
              <w:rPr>
                <w:rFonts w:cstheme="minorHAnsi"/>
                <w:sz w:val="24"/>
                <w:szCs w:val="24"/>
              </w:rPr>
              <w:t>Rozporządzenie w obecnym kształcie naraża przedsiębiorców na ponoszenie wysokich strat związanych ze zmianą wymagań dla odbiorników wprowadzonych bez żadnego vacatio legis, a ta sytuacja może skutkować wnioskami przedsiębiorców o odszkodowania związane z koniecznością wycofania się z już toczących się procesów produkcji</w:t>
            </w:r>
            <w:r w:rsidR="004C0FB1" w:rsidRPr="000836B3">
              <w:rPr>
                <w:rFonts w:cstheme="minorHAnsi"/>
                <w:sz w:val="24"/>
                <w:szCs w:val="24"/>
              </w:rPr>
              <w:t xml:space="preserve">. </w:t>
            </w:r>
          </w:p>
        </w:tc>
        <w:tc>
          <w:tcPr>
            <w:tcW w:w="2942" w:type="dxa"/>
          </w:tcPr>
          <w:p w14:paraId="4B753698" w14:textId="77777777" w:rsidR="00CB4B62" w:rsidRPr="00B84DE9" w:rsidRDefault="00040E3B" w:rsidP="003E339F">
            <w:pPr>
              <w:jc w:val="both"/>
              <w:rPr>
                <w:rFonts w:cstheme="minorHAnsi"/>
                <w:b/>
                <w:sz w:val="24"/>
                <w:szCs w:val="24"/>
              </w:rPr>
            </w:pPr>
            <w:r w:rsidRPr="00B84DE9">
              <w:rPr>
                <w:rFonts w:cstheme="minorHAnsi"/>
                <w:b/>
                <w:sz w:val="24"/>
                <w:szCs w:val="24"/>
              </w:rPr>
              <w:lastRenderedPageBreak/>
              <w:t>Uwaga nieuwzględniona</w:t>
            </w:r>
            <w:r w:rsidR="00990FC4" w:rsidRPr="00B84DE9">
              <w:rPr>
                <w:rFonts w:cstheme="minorHAnsi"/>
                <w:sz w:val="24"/>
                <w:szCs w:val="24"/>
              </w:rPr>
              <w:t>, nie dotyczy przedmiotu nowelizacji.</w:t>
            </w:r>
          </w:p>
        </w:tc>
      </w:tr>
      <w:tr w:rsidR="008F0C4E" w:rsidRPr="000836B3" w14:paraId="069E968E" w14:textId="77777777" w:rsidTr="0079311F">
        <w:tc>
          <w:tcPr>
            <w:tcW w:w="1555" w:type="dxa"/>
          </w:tcPr>
          <w:p w14:paraId="554177CC" w14:textId="77777777" w:rsidR="008F0C4E" w:rsidRPr="000836B3" w:rsidRDefault="008F0C4E" w:rsidP="00541FFA">
            <w:pPr>
              <w:pStyle w:val="Akapitzlist"/>
              <w:numPr>
                <w:ilvl w:val="0"/>
                <w:numId w:val="1"/>
              </w:numPr>
              <w:jc w:val="both"/>
              <w:rPr>
                <w:rFonts w:cstheme="minorHAnsi"/>
                <w:b/>
                <w:sz w:val="24"/>
                <w:szCs w:val="24"/>
              </w:rPr>
            </w:pPr>
          </w:p>
        </w:tc>
        <w:tc>
          <w:tcPr>
            <w:tcW w:w="2693" w:type="dxa"/>
          </w:tcPr>
          <w:p w14:paraId="4B9DB8B5" w14:textId="77777777" w:rsidR="008F0C4E" w:rsidRPr="000836B3" w:rsidRDefault="0079311F" w:rsidP="00541FFA">
            <w:pPr>
              <w:jc w:val="center"/>
              <w:rPr>
                <w:rFonts w:cstheme="minorHAnsi"/>
                <w:b/>
                <w:sz w:val="24"/>
                <w:szCs w:val="24"/>
              </w:rPr>
            </w:pPr>
            <w:proofErr w:type="spellStart"/>
            <w:r w:rsidRPr="000836B3">
              <w:rPr>
                <w:rFonts w:cstheme="minorHAnsi"/>
                <w:b/>
                <w:sz w:val="24"/>
                <w:szCs w:val="24"/>
              </w:rPr>
              <w:t>KIGEiT</w:t>
            </w:r>
            <w:proofErr w:type="spellEnd"/>
            <w:r w:rsidRPr="000836B3">
              <w:rPr>
                <w:rFonts w:cstheme="minorHAnsi"/>
                <w:b/>
                <w:sz w:val="24"/>
                <w:szCs w:val="24"/>
              </w:rPr>
              <w:t>/PIIT</w:t>
            </w:r>
          </w:p>
        </w:tc>
        <w:tc>
          <w:tcPr>
            <w:tcW w:w="6804" w:type="dxa"/>
          </w:tcPr>
          <w:p w14:paraId="7CC3CB4C" w14:textId="3DAE2EE9" w:rsidR="008F0C4E" w:rsidRPr="000836B3" w:rsidRDefault="009F5257" w:rsidP="0079311F">
            <w:pPr>
              <w:jc w:val="both"/>
              <w:rPr>
                <w:rFonts w:cstheme="minorHAnsi"/>
                <w:sz w:val="24"/>
                <w:szCs w:val="24"/>
              </w:rPr>
            </w:pPr>
            <w:r>
              <w:rPr>
                <w:rFonts w:cstheme="minorHAnsi"/>
                <w:sz w:val="24"/>
                <w:szCs w:val="24"/>
              </w:rPr>
              <w:t>[Ponowienie uwag z 17 stycznia 2020 r.</w:t>
            </w:r>
            <w:r w:rsidRPr="000836B3">
              <w:rPr>
                <w:rFonts w:cstheme="minorHAnsi"/>
                <w:sz w:val="24"/>
                <w:szCs w:val="24"/>
              </w:rPr>
              <w:t xml:space="preserve"> </w:t>
            </w:r>
            <w:r>
              <w:rPr>
                <w:rFonts w:cstheme="minorHAnsi"/>
                <w:sz w:val="24"/>
                <w:szCs w:val="24"/>
              </w:rPr>
              <w:t xml:space="preserve">] </w:t>
            </w:r>
            <w:r w:rsidR="004116A5" w:rsidRPr="000836B3">
              <w:rPr>
                <w:rFonts w:cstheme="minorHAnsi"/>
                <w:sz w:val="24"/>
                <w:szCs w:val="24"/>
              </w:rPr>
              <w:t xml:space="preserve">Izby ze zdziwieniem przyjmują propozycję kolejnej zmiany Rozporządzenia Odbiornikowego w zakresie wymagań określonych w pkt. 14 załącznika tj. </w:t>
            </w:r>
            <w:proofErr w:type="spellStart"/>
            <w:r w:rsidR="004116A5" w:rsidRPr="000836B3">
              <w:rPr>
                <w:rFonts w:cstheme="minorHAnsi"/>
                <w:sz w:val="24"/>
                <w:szCs w:val="24"/>
              </w:rPr>
              <w:t>HbbTV</w:t>
            </w:r>
            <w:proofErr w:type="spellEnd"/>
            <w:r w:rsidR="004116A5" w:rsidRPr="000836B3">
              <w:rPr>
                <w:rFonts w:cstheme="minorHAnsi"/>
                <w:sz w:val="24"/>
                <w:szCs w:val="24"/>
              </w:rPr>
              <w:t xml:space="preserve">. Przez cały proces konsultacji i współpracy przedsiębiorców i Ministerstwa Cyfryzacji mający na celu wypracowanie zapisów satysfakcjonujących wszystkich graczy na rynku NTC, obszar związany z </w:t>
            </w:r>
            <w:proofErr w:type="spellStart"/>
            <w:r w:rsidR="004116A5" w:rsidRPr="000836B3">
              <w:rPr>
                <w:rFonts w:cstheme="minorHAnsi"/>
                <w:sz w:val="24"/>
                <w:szCs w:val="24"/>
              </w:rPr>
              <w:t>HbbTV</w:t>
            </w:r>
            <w:proofErr w:type="spellEnd"/>
            <w:r w:rsidR="004116A5" w:rsidRPr="000836B3">
              <w:rPr>
                <w:rFonts w:cstheme="minorHAnsi"/>
                <w:sz w:val="24"/>
                <w:szCs w:val="24"/>
              </w:rPr>
              <w:t xml:space="preserve"> nie budził większych kontrowersji a wypracowane zapisy pozwalały zarówno na rozwój tej usługi jak i nie wymuszały na przedsiębiorcach działań </w:t>
            </w:r>
            <w:r w:rsidR="004116A5" w:rsidRPr="000836B3">
              <w:rPr>
                <w:rFonts w:cstheme="minorHAnsi"/>
                <w:sz w:val="24"/>
                <w:szCs w:val="24"/>
              </w:rPr>
              <w:lastRenderedPageBreak/>
              <w:t xml:space="preserve">niekorzystnych ekonomicznie i groźnych ze względów na zachowanie integralności i bezpieczeństwa świadczonych usług. Po konsultacjach publicznych, które miały miejsce w kwietniu ubiegłego roku, w Rozporządzeniu Odbiornikowym w pkt. 14 załącznika pojawiły się zmiany wcześniej nieprezentowane rynkowi. Po procesie notyfikacji projektu Rozporządzenia Odbiornikowego w Komisji Europejskiej, w wyniku uwag zgłoszonych do Komisji przez przedsiębiorców, Ministerstwo przywróciło pierwotne zapisy dot. wymogów związanych z </w:t>
            </w:r>
            <w:proofErr w:type="spellStart"/>
            <w:r w:rsidR="004116A5" w:rsidRPr="000836B3">
              <w:rPr>
                <w:rFonts w:cstheme="minorHAnsi"/>
                <w:sz w:val="24"/>
                <w:szCs w:val="24"/>
              </w:rPr>
              <w:t>HbbTV</w:t>
            </w:r>
            <w:proofErr w:type="spellEnd"/>
            <w:r w:rsidR="004116A5" w:rsidRPr="000836B3">
              <w:rPr>
                <w:rFonts w:cstheme="minorHAnsi"/>
                <w:sz w:val="24"/>
                <w:szCs w:val="24"/>
              </w:rPr>
              <w:t xml:space="preserve">. W listopadzie ubiegłego roku Minister Cyfryzacji zaproponował i doprowadził do zmiany Rozporządzenia Odbiornikowego w zakresie pkt. 14 załącznika utrzymując jego zapisy oraz przesuwając datę jego wejścia w życie na 1 września 2020 r. Zatem obecne działania, zaostrzające wymagania odbiorników w zakresie </w:t>
            </w:r>
            <w:proofErr w:type="spellStart"/>
            <w:r w:rsidR="004116A5" w:rsidRPr="000836B3">
              <w:rPr>
                <w:rFonts w:cstheme="minorHAnsi"/>
                <w:sz w:val="24"/>
                <w:szCs w:val="24"/>
              </w:rPr>
              <w:t>HbbTV</w:t>
            </w:r>
            <w:proofErr w:type="spellEnd"/>
            <w:r w:rsidR="004116A5" w:rsidRPr="000836B3">
              <w:rPr>
                <w:rFonts w:cstheme="minorHAnsi"/>
                <w:sz w:val="24"/>
                <w:szCs w:val="24"/>
              </w:rPr>
              <w:t xml:space="preserve"> budzą zaniepokojenie Izb, tym bardziej, ze Ministerstwo Cyfryzacji nie przedstawiło żadnego uzasadnienia takiej zmiany oraz, że jest to zmiana sprzeczna z kierunkiem obranym po notyfikacji projektu rozporządzenia w Komisji Europejskiej. Mimo wielokrotnego przedstawiania Ministerstwu zarówno poprzez Izby branżowe, jak i bezpośrednio przez przedsiębiorców obaw związanych ze zmianami i nowymi wymaganiami nakładanymi Rozporządzeniem Odbiornikowym, kwestie te nie zostały wzięte pod uwagę. </w:t>
            </w:r>
          </w:p>
        </w:tc>
        <w:tc>
          <w:tcPr>
            <w:tcW w:w="2942" w:type="dxa"/>
          </w:tcPr>
          <w:p w14:paraId="7E5B10C0" w14:textId="1C7B5DFE" w:rsidR="008F0C4E" w:rsidRPr="00B84DE9" w:rsidRDefault="00040E3B" w:rsidP="00C05718">
            <w:pPr>
              <w:jc w:val="both"/>
              <w:rPr>
                <w:rFonts w:cstheme="minorHAnsi"/>
                <w:b/>
                <w:sz w:val="24"/>
                <w:szCs w:val="24"/>
              </w:rPr>
            </w:pPr>
            <w:r w:rsidRPr="00B84DE9">
              <w:rPr>
                <w:rFonts w:ascii="Calibri" w:eastAsia="Calibri" w:hAnsi="Calibri" w:cs="Calibri"/>
                <w:b/>
                <w:color w:val="000000"/>
                <w:sz w:val="24"/>
                <w:szCs w:val="24"/>
                <w:lang w:eastAsia="pl-PL"/>
              </w:rPr>
              <w:lastRenderedPageBreak/>
              <w:t>Uwaga nieuwzględniona.</w:t>
            </w:r>
            <w:r w:rsidRPr="00B84DE9">
              <w:rPr>
                <w:rFonts w:ascii="Calibri" w:eastAsia="Calibri" w:hAnsi="Calibri" w:cs="Calibri"/>
                <w:color w:val="000000"/>
                <w:sz w:val="24"/>
                <w:szCs w:val="24"/>
                <w:lang w:eastAsia="pl-PL"/>
              </w:rPr>
              <w:t xml:space="preserve"> </w:t>
            </w:r>
            <w:proofErr w:type="spellStart"/>
            <w:r w:rsidRPr="00B84DE9">
              <w:rPr>
                <w:rFonts w:ascii="Calibri" w:eastAsia="Calibri" w:hAnsi="Calibri" w:cs="Calibri"/>
                <w:color w:val="000000"/>
                <w:sz w:val="24"/>
                <w:szCs w:val="24"/>
                <w:lang w:eastAsia="pl-PL"/>
              </w:rPr>
              <w:t>HbbTV</w:t>
            </w:r>
            <w:proofErr w:type="spellEnd"/>
            <w:r w:rsidRPr="00B84DE9">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w:t>
            </w:r>
            <w:r w:rsidRPr="00B84DE9">
              <w:rPr>
                <w:rFonts w:ascii="Calibri" w:eastAsia="Calibri" w:hAnsi="Calibri" w:cs="Calibri"/>
                <w:color w:val="000000"/>
                <w:sz w:val="24"/>
                <w:szCs w:val="24"/>
                <w:lang w:eastAsia="pl-PL"/>
              </w:rPr>
              <w:lastRenderedPageBreak/>
              <w:t xml:space="preserve">sposób nieznormalizowany i niespójny (różne wersje </w:t>
            </w:r>
            <w:proofErr w:type="spellStart"/>
            <w:r w:rsidRPr="00B84DE9">
              <w:rPr>
                <w:rFonts w:ascii="Calibri" w:eastAsia="Calibri" w:hAnsi="Calibri" w:cs="Calibri"/>
                <w:color w:val="000000"/>
                <w:sz w:val="24"/>
                <w:szCs w:val="24"/>
                <w:lang w:eastAsia="pl-PL"/>
              </w:rPr>
              <w:t>HbbTV</w:t>
            </w:r>
            <w:proofErr w:type="spellEnd"/>
            <w:r w:rsidRPr="00B84DE9">
              <w:rPr>
                <w:rFonts w:ascii="Calibri" w:eastAsia="Calibri" w:hAnsi="Calibri" w:cs="Calibri"/>
                <w:color w:val="000000"/>
                <w:sz w:val="24"/>
                <w:szCs w:val="24"/>
                <w:lang w:eastAsia="pl-PL"/>
              </w:rPr>
              <w:t>) przez różnych nadawców.</w:t>
            </w:r>
            <w:r w:rsidR="00C05718" w:rsidRPr="00B84DE9">
              <w:rPr>
                <w:rFonts w:ascii="Calibri" w:eastAsia="Calibri" w:hAnsi="Calibri" w:cs="Calibri"/>
                <w:color w:val="000000"/>
                <w:sz w:val="24"/>
                <w:szCs w:val="24"/>
                <w:lang w:eastAsia="pl-PL"/>
              </w:rPr>
              <w:t xml:space="preserve"> </w:t>
            </w:r>
            <w:r w:rsidR="00C6595A" w:rsidRPr="00B84DE9">
              <w:rPr>
                <w:rFonts w:ascii="Calibri" w:eastAsia="Calibri" w:hAnsi="Calibri" w:cs="Calibri"/>
                <w:color w:val="000000"/>
                <w:sz w:val="24"/>
                <w:szCs w:val="24"/>
                <w:lang w:eastAsia="pl-PL"/>
              </w:rPr>
              <w:t xml:space="preserve">Dodatkowo wprowadzane zmiany mają na celu uatrakcyjnienie oferty dla widzów. </w:t>
            </w:r>
            <w:r w:rsidR="00C6595A" w:rsidRPr="00B84DE9">
              <w:rPr>
                <w:rFonts w:cstheme="minorHAnsi"/>
                <w:b/>
                <w:sz w:val="24"/>
                <w:szCs w:val="24"/>
              </w:rPr>
              <w:t xml:space="preserve"> </w:t>
            </w:r>
            <w:r w:rsidR="00C6595A" w:rsidRPr="00B84DE9">
              <w:rPr>
                <w:rFonts w:ascii="Calibri" w:eastAsia="Calibri" w:hAnsi="Calibri" w:cs="Calibri"/>
                <w:color w:val="000000"/>
                <w:sz w:val="24"/>
                <w:szCs w:val="24"/>
                <w:lang w:eastAsia="pl-PL"/>
              </w:rPr>
              <w:t xml:space="preserve">Zastosowanie </w:t>
            </w:r>
            <w:proofErr w:type="spellStart"/>
            <w:r w:rsidR="00C6595A" w:rsidRPr="00B84DE9">
              <w:rPr>
                <w:rFonts w:ascii="Calibri" w:eastAsia="Calibri" w:hAnsi="Calibri" w:cs="Calibri"/>
                <w:color w:val="000000"/>
                <w:sz w:val="24"/>
                <w:szCs w:val="24"/>
                <w:lang w:eastAsia="pl-PL"/>
              </w:rPr>
              <w:t>HbbTV</w:t>
            </w:r>
            <w:proofErr w:type="spellEnd"/>
            <w:r w:rsidR="00C6595A" w:rsidRPr="00B84DE9">
              <w:rPr>
                <w:rFonts w:ascii="Calibri" w:eastAsia="Calibri" w:hAnsi="Calibri" w:cs="Calibri"/>
                <w:color w:val="000000"/>
                <w:sz w:val="24"/>
                <w:szCs w:val="24"/>
                <w:lang w:eastAsia="pl-PL"/>
              </w:rPr>
              <w:t xml:space="preserve"> stanowi uzupełnienie przekazu </w:t>
            </w:r>
            <w:proofErr w:type="spellStart"/>
            <w:r w:rsidR="00C6595A" w:rsidRPr="00B84DE9">
              <w:rPr>
                <w:rFonts w:ascii="Calibri" w:eastAsia="Calibri" w:hAnsi="Calibri" w:cs="Calibri"/>
                <w:color w:val="000000"/>
                <w:sz w:val="24"/>
                <w:szCs w:val="24"/>
                <w:lang w:eastAsia="pl-PL"/>
              </w:rPr>
              <w:t>rozsiewczego</w:t>
            </w:r>
            <w:proofErr w:type="spellEnd"/>
            <w:r w:rsidR="00C6595A" w:rsidRPr="00B84DE9">
              <w:rPr>
                <w:rFonts w:ascii="Calibri" w:eastAsia="Calibri" w:hAnsi="Calibri" w:cs="Calibri"/>
                <w:color w:val="000000"/>
                <w:sz w:val="24"/>
                <w:szCs w:val="24"/>
                <w:lang w:eastAsia="pl-PL"/>
              </w:rPr>
              <w:t xml:space="preserve"> przez treści dostarczane przez </w:t>
            </w:r>
            <w:proofErr w:type="spellStart"/>
            <w:r w:rsidR="00C6595A" w:rsidRPr="00B84DE9">
              <w:rPr>
                <w:rFonts w:ascii="Calibri" w:eastAsia="Calibri" w:hAnsi="Calibri" w:cs="Calibri"/>
                <w:color w:val="000000"/>
                <w:sz w:val="24"/>
                <w:szCs w:val="24"/>
                <w:lang w:eastAsia="pl-PL"/>
              </w:rPr>
              <w:t>internet</w:t>
            </w:r>
            <w:proofErr w:type="spellEnd"/>
            <w:r w:rsidR="00C6595A" w:rsidRPr="00B84DE9">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usług wideo, choćby takich jak możliwość zatrzymywania/wznawiania bieżącej audycji, ponowne obejrzenie obecnej audycji, dodatkowe materiały wideo związane z programem, usługi telewizji na życzenie i wiele innych usług dodatkowych, niemożliwych do realizacji </w:t>
            </w:r>
            <w:r w:rsidR="00C6595A" w:rsidRPr="00B84DE9">
              <w:rPr>
                <w:rFonts w:ascii="Calibri" w:eastAsia="Calibri" w:hAnsi="Calibri" w:cs="Calibri"/>
                <w:color w:val="000000"/>
                <w:sz w:val="24"/>
                <w:szCs w:val="24"/>
                <w:lang w:eastAsia="pl-PL"/>
              </w:rPr>
              <w:lastRenderedPageBreak/>
              <w:t xml:space="preserve">w tradycyjnej telewizji </w:t>
            </w:r>
            <w:proofErr w:type="spellStart"/>
            <w:r w:rsidR="00C6595A" w:rsidRPr="00B84DE9">
              <w:rPr>
                <w:rFonts w:ascii="Calibri" w:eastAsia="Calibri" w:hAnsi="Calibri" w:cs="Calibri"/>
                <w:color w:val="000000"/>
                <w:sz w:val="24"/>
                <w:szCs w:val="24"/>
                <w:lang w:eastAsia="pl-PL"/>
              </w:rPr>
              <w:t>rozsiewczej</w:t>
            </w:r>
            <w:proofErr w:type="spellEnd"/>
            <w:r w:rsidR="00C6595A" w:rsidRPr="00B84DE9">
              <w:rPr>
                <w:rFonts w:ascii="Calibri" w:eastAsia="Calibri" w:hAnsi="Calibri" w:cs="Calibri"/>
                <w:color w:val="000000"/>
                <w:sz w:val="24"/>
                <w:szCs w:val="24"/>
                <w:lang w:eastAsia="pl-PL"/>
              </w:rPr>
              <w:t>.</w:t>
            </w:r>
          </w:p>
        </w:tc>
      </w:tr>
      <w:tr w:rsidR="00CB4B62" w:rsidRPr="000836B3" w14:paraId="36CAEDF6" w14:textId="77777777" w:rsidTr="0079311F">
        <w:tc>
          <w:tcPr>
            <w:tcW w:w="1555" w:type="dxa"/>
          </w:tcPr>
          <w:p w14:paraId="0D02825B"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344F9C73" w14:textId="77777777" w:rsidR="00CB4B62" w:rsidRPr="000836B3" w:rsidRDefault="0079311F" w:rsidP="00541FFA">
            <w:pPr>
              <w:jc w:val="center"/>
              <w:rPr>
                <w:rFonts w:cstheme="minorHAnsi"/>
                <w:b/>
                <w:sz w:val="24"/>
                <w:szCs w:val="24"/>
              </w:rPr>
            </w:pPr>
            <w:proofErr w:type="spellStart"/>
            <w:r w:rsidRPr="000836B3">
              <w:rPr>
                <w:rFonts w:cstheme="minorHAnsi"/>
                <w:b/>
                <w:sz w:val="24"/>
                <w:szCs w:val="24"/>
              </w:rPr>
              <w:t>KIGEiT</w:t>
            </w:r>
            <w:proofErr w:type="spellEnd"/>
            <w:r w:rsidRPr="000836B3">
              <w:rPr>
                <w:rFonts w:cstheme="minorHAnsi"/>
                <w:b/>
                <w:sz w:val="24"/>
                <w:szCs w:val="24"/>
              </w:rPr>
              <w:t>/PIIT</w:t>
            </w:r>
          </w:p>
        </w:tc>
        <w:tc>
          <w:tcPr>
            <w:tcW w:w="6804" w:type="dxa"/>
          </w:tcPr>
          <w:p w14:paraId="6D31B4E0" w14:textId="0A4515F1" w:rsidR="00D867E2" w:rsidRPr="000836B3" w:rsidRDefault="009F5257" w:rsidP="0079311F">
            <w:pPr>
              <w:jc w:val="both"/>
              <w:rPr>
                <w:rFonts w:cstheme="minorHAnsi"/>
                <w:sz w:val="24"/>
                <w:szCs w:val="24"/>
                <w:lang w:eastAsia="pl-PL"/>
              </w:rPr>
            </w:pPr>
            <w:r>
              <w:rPr>
                <w:rFonts w:cstheme="minorHAnsi"/>
                <w:sz w:val="24"/>
                <w:szCs w:val="24"/>
              </w:rPr>
              <w:t>[Ponowienie uwag z 17 stycznia 2020 r.</w:t>
            </w:r>
            <w:r w:rsidRPr="000836B3">
              <w:rPr>
                <w:rFonts w:cstheme="minorHAnsi"/>
                <w:sz w:val="24"/>
                <w:szCs w:val="24"/>
              </w:rPr>
              <w:t xml:space="preserve"> </w:t>
            </w:r>
            <w:r>
              <w:rPr>
                <w:rFonts w:cstheme="minorHAnsi"/>
                <w:sz w:val="24"/>
                <w:szCs w:val="24"/>
              </w:rPr>
              <w:t xml:space="preserve">] </w:t>
            </w:r>
            <w:r w:rsidR="00D867E2" w:rsidRPr="000836B3">
              <w:rPr>
                <w:rFonts w:cstheme="minorHAnsi"/>
                <w:sz w:val="24"/>
                <w:szCs w:val="24"/>
                <w:lang w:eastAsia="pl-PL"/>
              </w:rPr>
              <w:t xml:space="preserve">Zmiana zapisów w zakresie </w:t>
            </w:r>
            <w:proofErr w:type="spellStart"/>
            <w:r w:rsidR="00D867E2" w:rsidRPr="000836B3">
              <w:rPr>
                <w:rFonts w:cstheme="minorHAnsi"/>
                <w:sz w:val="24"/>
                <w:szCs w:val="24"/>
                <w:lang w:eastAsia="pl-PL"/>
              </w:rPr>
              <w:t>HbbTV</w:t>
            </w:r>
            <w:proofErr w:type="spellEnd"/>
            <w:r w:rsidR="00D867E2" w:rsidRPr="000836B3">
              <w:rPr>
                <w:rFonts w:cstheme="minorHAnsi"/>
                <w:sz w:val="24"/>
                <w:szCs w:val="24"/>
                <w:lang w:eastAsia="pl-PL"/>
              </w:rPr>
              <w:t xml:space="preserve"> powoduje, że każdy odbiornik posiadający tuner DVB-T i możliwość podłączenia się do </w:t>
            </w:r>
            <w:proofErr w:type="spellStart"/>
            <w:r w:rsidR="00D867E2" w:rsidRPr="000836B3">
              <w:rPr>
                <w:rFonts w:cstheme="minorHAnsi"/>
                <w:sz w:val="24"/>
                <w:szCs w:val="24"/>
                <w:lang w:eastAsia="pl-PL"/>
              </w:rPr>
              <w:t>internetu</w:t>
            </w:r>
            <w:proofErr w:type="spellEnd"/>
            <w:r w:rsidR="00D867E2" w:rsidRPr="000836B3">
              <w:rPr>
                <w:rFonts w:cstheme="minorHAnsi"/>
                <w:sz w:val="24"/>
                <w:szCs w:val="24"/>
                <w:lang w:eastAsia="pl-PL"/>
              </w:rPr>
              <w:t xml:space="preserve">, będzie musiał być wyposażony w </w:t>
            </w:r>
            <w:proofErr w:type="spellStart"/>
            <w:r w:rsidR="00D867E2" w:rsidRPr="000836B3">
              <w:rPr>
                <w:rFonts w:cstheme="minorHAnsi"/>
                <w:sz w:val="24"/>
                <w:szCs w:val="24"/>
                <w:lang w:eastAsia="pl-PL"/>
              </w:rPr>
              <w:t>HbbTV</w:t>
            </w:r>
            <w:proofErr w:type="spellEnd"/>
            <w:r w:rsidR="00D867E2" w:rsidRPr="000836B3">
              <w:rPr>
                <w:rFonts w:cstheme="minorHAnsi"/>
                <w:sz w:val="24"/>
                <w:szCs w:val="24"/>
                <w:lang w:eastAsia="pl-PL"/>
              </w:rPr>
              <w:t>. </w:t>
            </w:r>
          </w:p>
          <w:p w14:paraId="26F4F20F" w14:textId="77777777" w:rsidR="00D867E2" w:rsidRPr="000836B3" w:rsidRDefault="00D867E2" w:rsidP="0079311F">
            <w:pPr>
              <w:jc w:val="both"/>
              <w:rPr>
                <w:rFonts w:cstheme="minorHAnsi"/>
                <w:sz w:val="24"/>
                <w:szCs w:val="24"/>
              </w:rPr>
            </w:pPr>
            <w:r w:rsidRPr="000836B3">
              <w:rPr>
                <w:rFonts w:cstheme="minorHAnsi"/>
                <w:sz w:val="24"/>
                <w:szCs w:val="24"/>
                <w:lang w:eastAsia="pl-PL"/>
              </w:rPr>
              <w:t xml:space="preserve">Oznacza to, bardzo dużą ingerencję w swobodę oferowania treści audiowizualnych oraz innych danych i usług dodatkowych, </w:t>
            </w:r>
            <w:r w:rsidRPr="000836B3">
              <w:rPr>
                <w:rFonts w:cstheme="minorHAnsi"/>
                <w:b/>
                <w:bCs/>
                <w:sz w:val="24"/>
                <w:szCs w:val="24"/>
                <w:lang w:eastAsia="pl-PL"/>
              </w:rPr>
              <w:t xml:space="preserve">również dla urządzeń dedykowanych do usług innych niż NTC. </w:t>
            </w:r>
            <w:r w:rsidRPr="000836B3">
              <w:rPr>
                <w:rFonts w:cstheme="minorHAnsi"/>
                <w:sz w:val="24"/>
                <w:szCs w:val="24"/>
                <w:lang w:eastAsia="pl-PL"/>
              </w:rPr>
              <w:t xml:space="preserve">Przykładowo, przedsiębiorca planując wejść na rynek z urządzeniem służącym przede wszystkim do odbioru usług IPTV i usług interaktywnych, postanawia uatrakcyjnić swój produkt poprzez dodanie możliwości odbioru naziemnej telewizji cyfrowej. W takiej sytuacji, ponieważ urządzenie, jak najbardziej posiada możliwość podłączenia do Internetu i ma zaimplementowane funkcje interaktywne, musi mieć zainstalowane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Czyli producent musi przeprojektować hardware urządzenia -zasoby pamięci i procesora - tak, aby możliwe było korzystanie z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Ponadto, musi zmienić model biznesowy usługi, bo usługa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może spowodować spadek zainteresowania usługami, dla których urządzenie zostało zaprojektowane (np. posiada własne rozwiązanie do odbioru usług/treści dodatkowych). Kolejną kwestią związaną z nałożeniem obowiązku implementacji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jest ograniczenie prawa przedsiębiorcy do decydowania o poziomie bezpieczeństwa informatycznego urządzeń wprowadzanych do obrotu (podwyższone ryzyko ataków z wykorzystaniem tego protokołu), a także o poziomie gwarancji jakości oferowanych usług - błąd w aplikacji strony trzeciej może zawiesić odbiornik i uniemożliwić Abonentom przedsiębiorcy korzystanie z usług, za które płacą abonament - tu pojawia się również problem z odszkodowaniami wynikającymi z braku dostępu </w:t>
            </w:r>
            <w:r w:rsidRPr="000836B3">
              <w:rPr>
                <w:rFonts w:cstheme="minorHAnsi"/>
                <w:sz w:val="24"/>
                <w:szCs w:val="24"/>
                <w:lang w:eastAsia="pl-PL"/>
              </w:rPr>
              <w:lastRenderedPageBreak/>
              <w:t xml:space="preserve">do wykupionych usług. Przedsiębiorcy, chcąc uniknąć powyżej opisanych problemów, muszą wymagać od dostawców aplikacji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oraz dostawców treści świadczonych poprzez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spełniania wymogów implementacji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oraz ich systemów dostępu warunkowego oraz certyfikacji swoich usług w kontekście bezpiecznego ich oferowania na urządzeniach przedsiębiorcy. Dodatkowo, producenci w swoich modelach biznesowych muszą uwzględnić opłaty licencyjne za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mimo, iż obecnie posiadacze praw patentowych i licencji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nie są w stanie określić docelowego modelu opłat za dostęp do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Zatem na tym etapie, producenci implementując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w produkowanych przez siebie urządzeniach, nie mają żadnej wiedzy o docelowym modelu rozliczeń z posiadaczami praw do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Digital Europe w swoim stanowisku słusznie postuluje, ze wprowadzenie standardu powinno wiązać się z zapewnieniem jego dostępności na zasadach licencji FRAND (uczciwe, rozsądne i niedyskryminujące, ang. fair, </w:t>
            </w:r>
            <w:proofErr w:type="spellStart"/>
            <w:r w:rsidRPr="000836B3">
              <w:rPr>
                <w:rFonts w:cstheme="minorHAnsi"/>
                <w:sz w:val="24"/>
                <w:szCs w:val="24"/>
                <w:lang w:eastAsia="pl-PL"/>
              </w:rPr>
              <w:t>reasonable</w:t>
            </w:r>
            <w:proofErr w:type="spellEnd"/>
            <w:r w:rsidRPr="000836B3">
              <w:rPr>
                <w:rFonts w:cstheme="minorHAnsi"/>
                <w:sz w:val="24"/>
                <w:szCs w:val="24"/>
                <w:lang w:eastAsia="pl-PL"/>
              </w:rPr>
              <w:t>, and non-</w:t>
            </w:r>
            <w:proofErr w:type="spellStart"/>
            <w:r w:rsidRPr="000836B3">
              <w:rPr>
                <w:rFonts w:cstheme="minorHAnsi"/>
                <w:sz w:val="24"/>
                <w:szCs w:val="24"/>
                <w:lang w:eastAsia="pl-PL"/>
              </w:rPr>
              <w:t>discriminatory</w:t>
            </w:r>
            <w:proofErr w:type="spellEnd"/>
            <w:r w:rsidRPr="000836B3">
              <w:rPr>
                <w:rFonts w:cstheme="minorHAnsi"/>
                <w:sz w:val="24"/>
                <w:szCs w:val="24"/>
                <w:lang w:eastAsia="pl-PL"/>
              </w:rPr>
              <w:t xml:space="preserve">). Izby pragną również zaadresować obawy ich członków dotyczące ryzyka roszczeń związanych z Prawem Własności Intelektualnej (IPR), które mogą być zgłaszane przez firmy niemające umowy FRAND dotyczące zasady IPR z ETSI, ze względu na </w:t>
            </w:r>
            <w:r w:rsidR="00695B3B" w:rsidRPr="000836B3">
              <w:rPr>
                <w:rFonts w:cstheme="minorHAnsi"/>
                <w:sz w:val="24"/>
                <w:szCs w:val="24"/>
                <w:lang w:eastAsia="pl-PL"/>
              </w:rPr>
              <w:t>złożoność</w:t>
            </w:r>
            <w:r w:rsidRPr="000836B3">
              <w:rPr>
                <w:rFonts w:cstheme="minorHAnsi"/>
                <w:sz w:val="24"/>
                <w:szCs w:val="24"/>
                <w:lang w:eastAsia="pl-PL"/>
              </w:rPr>
              <w:t xml:space="preserve"> specyfikacji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w:t>
            </w:r>
          </w:p>
          <w:p w14:paraId="1DF6E685" w14:textId="77777777" w:rsidR="00CB4B62" w:rsidRPr="000836B3" w:rsidRDefault="00CB4B62" w:rsidP="0079311F">
            <w:pPr>
              <w:jc w:val="both"/>
              <w:rPr>
                <w:rFonts w:cstheme="minorHAnsi"/>
                <w:sz w:val="24"/>
                <w:szCs w:val="24"/>
              </w:rPr>
            </w:pPr>
          </w:p>
        </w:tc>
        <w:tc>
          <w:tcPr>
            <w:tcW w:w="2942" w:type="dxa"/>
          </w:tcPr>
          <w:p w14:paraId="23F63138" w14:textId="5DA91E87" w:rsidR="00CB4B62" w:rsidRPr="00B84DE9" w:rsidRDefault="003B0224" w:rsidP="003E339F">
            <w:pPr>
              <w:jc w:val="both"/>
              <w:rPr>
                <w:rFonts w:cstheme="minorHAnsi"/>
                <w:b/>
                <w:sz w:val="24"/>
                <w:szCs w:val="24"/>
              </w:rPr>
            </w:pPr>
            <w:r w:rsidRPr="00B84DE9">
              <w:rPr>
                <w:rFonts w:ascii="Calibri" w:eastAsia="Calibri" w:hAnsi="Calibri" w:cs="Calibri"/>
                <w:b/>
                <w:color w:val="000000"/>
                <w:sz w:val="24"/>
                <w:szCs w:val="24"/>
                <w:lang w:eastAsia="pl-PL"/>
              </w:rPr>
              <w:lastRenderedPageBreak/>
              <w:t>Uwaga nieuwzględniona.</w:t>
            </w:r>
            <w:r w:rsidRPr="00B84DE9">
              <w:rPr>
                <w:rFonts w:ascii="Calibri" w:eastAsia="Calibri" w:hAnsi="Calibri" w:cs="Calibri"/>
                <w:color w:val="000000"/>
                <w:sz w:val="24"/>
                <w:szCs w:val="24"/>
                <w:lang w:eastAsia="pl-PL"/>
              </w:rPr>
              <w:t xml:space="preserve"> </w:t>
            </w:r>
            <w:proofErr w:type="spellStart"/>
            <w:r w:rsidRPr="00B84DE9">
              <w:rPr>
                <w:rFonts w:ascii="Calibri" w:eastAsia="Calibri" w:hAnsi="Calibri" w:cs="Calibri"/>
                <w:color w:val="000000"/>
                <w:sz w:val="24"/>
                <w:szCs w:val="24"/>
                <w:lang w:eastAsia="pl-PL"/>
              </w:rPr>
              <w:t>HbbTV</w:t>
            </w:r>
            <w:proofErr w:type="spellEnd"/>
            <w:r w:rsidRPr="00B84DE9">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B84DE9">
              <w:rPr>
                <w:rFonts w:ascii="Calibri" w:eastAsia="Calibri" w:hAnsi="Calibri" w:cs="Calibri"/>
                <w:color w:val="000000"/>
                <w:sz w:val="24"/>
                <w:szCs w:val="24"/>
                <w:lang w:eastAsia="pl-PL"/>
              </w:rPr>
              <w:t>HbbTV</w:t>
            </w:r>
            <w:proofErr w:type="spellEnd"/>
            <w:r w:rsidRPr="00B84DE9">
              <w:rPr>
                <w:rFonts w:ascii="Calibri" w:eastAsia="Calibri" w:hAnsi="Calibri" w:cs="Calibri"/>
                <w:color w:val="000000"/>
                <w:sz w:val="24"/>
                <w:szCs w:val="24"/>
                <w:lang w:eastAsia="pl-PL"/>
              </w:rPr>
              <w:t>) przez różnych nadawców.</w:t>
            </w:r>
            <w:r w:rsidR="00532E38" w:rsidRPr="00B84DE9">
              <w:rPr>
                <w:rFonts w:ascii="Calibri" w:eastAsia="Calibri" w:hAnsi="Calibri" w:cs="Calibri"/>
                <w:color w:val="000000"/>
                <w:sz w:val="24"/>
                <w:szCs w:val="24"/>
                <w:lang w:eastAsia="pl-PL"/>
              </w:rPr>
              <w:t xml:space="preserve"> </w:t>
            </w:r>
            <w:r w:rsidR="00C6595A" w:rsidRPr="00B84DE9">
              <w:rPr>
                <w:rFonts w:ascii="Calibri" w:eastAsia="Calibri" w:hAnsi="Calibri" w:cs="Calibri"/>
                <w:color w:val="000000"/>
                <w:sz w:val="24"/>
                <w:szCs w:val="24"/>
                <w:lang w:eastAsia="pl-PL"/>
              </w:rPr>
              <w:t xml:space="preserve">Dodatkowo wprowadzane zmiany mają na celu uatrakcyjnienie oferty dla widzów. </w:t>
            </w:r>
            <w:r w:rsidR="00C6595A" w:rsidRPr="00B84DE9">
              <w:rPr>
                <w:rFonts w:cstheme="minorHAnsi"/>
                <w:b/>
                <w:sz w:val="24"/>
                <w:szCs w:val="24"/>
              </w:rPr>
              <w:t xml:space="preserve"> </w:t>
            </w:r>
            <w:r w:rsidR="00C6595A" w:rsidRPr="00B84DE9">
              <w:rPr>
                <w:rFonts w:ascii="Calibri" w:eastAsia="Calibri" w:hAnsi="Calibri" w:cs="Calibri"/>
                <w:color w:val="000000"/>
                <w:sz w:val="24"/>
                <w:szCs w:val="24"/>
                <w:lang w:eastAsia="pl-PL"/>
              </w:rPr>
              <w:t xml:space="preserve">Zastosowanie </w:t>
            </w:r>
            <w:proofErr w:type="spellStart"/>
            <w:r w:rsidR="00C6595A" w:rsidRPr="00B84DE9">
              <w:rPr>
                <w:rFonts w:ascii="Calibri" w:eastAsia="Calibri" w:hAnsi="Calibri" w:cs="Calibri"/>
                <w:color w:val="000000"/>
                <w:sz w:val="24"/>
                <w:szCs w:val="24"/>
                <w:lang w:eastAsia="pl-PL"/>
              </w:rPr>
              <w:t>HbbTV</w:t>
            </w:r>
            <w:proofErr w:type="spellEnd"/>
            <w:r w:rsidR="00C6595A" w:rsidRPr="00B84DE9">
              <w:rPr>
                <w:rFonts w:ascii="Calibri" w:eastAsia="Calibri" w:hAnsi="Calibri" w:cs="Calibri"/>
                <w:color w:val="000000"/>
                <w:sz w:val="24"/>
                <w:szCs w:val="24"/>
                <w:lang w:eastAsia="pl-PL"/>
              </w:rPr>
              <w:t xml:space="preserve"> stanowi uzupełnienie przekazu </w:t>
            </w:r>
            <w:proofErr w:type="spellStart"/>
            <w:r w:rsidR="00C6595A" w:rsidRPr="00B84DE9">
              <w:rPr>
                <w:rFonts w:ascii="Calibri" w:eastAsia="Calibri" w:hAnsi="Calibri" w:cs="Calibri"/>
                <w:color w:val="000000"/>
                <w:sz w:val="24"/>
                <w:szCs w:val="24"/>
                <w:lang w:eastAsia="pl-PL"/>
              </w:rPr>
              <w:t>rozsiewczego</w:t>
            </w:r>
            <w:proofErr w:type="spellEnd"/>
            <w:r w:rsidR="00C6595A" w:rsidRPr="00B84DE9">
              <w:rPr>
                <w:rFonts w:ascii="Calibri" w:eastAsia="Calibri" w:hAnsi="Calibri" w:cs="Calibri"/>
                <w:color w:val="000000"/>
                <w:sz w:val="24"/>
                <w:szCs w:val="24"/>
                <w:lang w:eastAsia="pl-PL"/>
              </w:rPr>
              <w:t xml:space="preserve"> przez treści dostarczane przez </w:t>
            </w:r>
            <w:proofErr w:type="spellStart"/>
            <w:r w:rsidR="00C6595A" w:rsidRPr="00B84DE9">
              <w:rPr>
                <w:rFonts w:ascii="Calibri" w:eastAsia="Calibri" w:hAnsi="Calibri" w:cs="Calibri"/>
                <w:color w:val="000000"/>
                <w:sz w:val="24"/>
                <w:szCs w:val="24"/>
                <w:lang w:eastAsia="pl-PL"/>
              </w:rPr>
              <w:t>internet</w:t>
            </w:r>
            <w:proofErr w:type="spellEnd"/>
            <w:r w:rsidR="00C6595A" w:rsidRPr="00B84DE9">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w:t>
            </w:r>
            <w:r w:rsidR="00C6595A" w:rsidRPr="00B84DE9">
              <w:rPr>
                <w:rFonts w:ascii="Calibri" w:eastAsia="Calibri" w:hAnsi="Calibri" w:cs="Calibri"/>
                <w:color w:val="000000"/>
                <w:sz w:val="24"/>
                <w:szCs w:val="24"/>
                <w:lang w:eastAsia="pl-PL"/>
              </w:rPr>
              <w:lastRenderedPageBreak/>
              <w:t xml:space="preserve">usług wideo, choćby takich jak możliwość zatrzymywania/wznawiania bieżącej audycji, ponowne obejrzenie obecnej audycji, dodatkowe materiały wideo związane z programem, usługi telewizji na życzenie i wiele innych usług dodatkowych, niemożliwych do realizacji w tradycyjnej telewizji </w:t>
            </w:r>
            <w:proofErr w:type="spellStart"/>
            <w:r w:rsidR="00C6595A" w:rsidRPr="00B84DE9">
              <w:rPr>
                <w:rFonts w:ascii="Calibri" w:eastAsia="Calibri" w:hAnsi="Calibri" w:cs="Calibri"/>
                <w:color w:val="000000"/>
                <w:sz w:val="24"/>
                <w:szCs w:val="24"/>
                <w:lang w:eastAsia="pl-PL"/>
              </w:rPr>
              <w:t>rozsiewczej</w:t>
            </w:r>
            <w:proofErr w:type="spellEnd"/>
            <w:r w:rsidR="00C6595A" w:rsidRPr="00B84DE9">
              <w:rPr>
                <w:rFonts w:ascii="Calibri" w:eastAsia="Calibri" w:hAnsi="Calibri" w:cs="Calibri"/>
                <w:color w:val="000000"/>
                <w:sz w:val="24"/>
                <w:szCs w:val="24"/>
                <w:lang w:eastAsia="pl-PL"/>
              </w:rPr>
              <w:t>.</w:t>
            </w:r>
          </w:p>
        </w:tc>
      </w:tr>
      <w:tr w:rsidR="00CB4B62" w:rsidRPr="000836B3" w14:paraId="408E7378" w14:textId="77777777" w:rsidTr="0079311F">
        <w:tc>
          <w:tcPr>
            <w:tcW w:w="1555" w:type="dxa"/>
          </w:tcPr>
          <w:p w14:paraId="2217CE2F"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064DB66C" w14:textId="77777777" w:rsidR="00CB4B62" w:rsidRPr="000836B3" w:rsidRDefault="0079311F" w:rsidP="00541FFA">
            <w:pPr>
              <w:jc w:val="center"/>
              <w:rPr>
                <w:rFonts w:cstheme="minorHAnsi"/>
                <w:b/>
                <w:sz w:val="24"/>
                <w:szCs w:val="24"/>
              </w:rPr>
            </w:pPr>
            <w:proofErr w:type="spellStart"/>
            <w:r w:rsidRPr="000836B3">
              <w:rPr>
                <w:rFonts w:cstheme="minorHAnsi"/>
                <w:b/>
                <w:sz w:val="24"/>
                <w:szCs w:val="24"/>
              </w:rPr>
              <w:t>KIGEiT</w:t>
            </w:r>
            <w:proofErr w:type="spellEnd"/>
            <w:r w:rsidRPr="000836B3">
              <w:rPr>
                <w:rFonts w:cstheme="minorHAnsi"/>
                <w:b/>
                <w:sz w:val="24"/>
                <w:szCs w:val="24"/>
              </w:rPr>
              <w:t>/PIIT</w:t>
            </w:r>
          </w:p>
        </w:tc>
        <w:tc>
          <w:tcPr>
            <w:tcW w:w="6804" w:type="dxa"/>
          </w:tcPr>
          <w:p w14:paraId="6E5BFC70" w14:textId="793D494E" w:rsidR="00972E2C" w:rsidRPr="000836B3" w:rsidRDefault="009F5257" w:rsidP="0079311F">
            <w:pPr>
              <w:pStyle w:val="Bezodstpw"/>
              <w:jc w:val="both"/>
              <w:rPr>
                <w:rFonts w:cstheme="minorHAnsi"/>
                <w:sz w:val="24"/>
                <w:szCs w:val="24"/>
              </w:rPr>
            </w:pPr>
            <w:r>
              <w:rPr>
                <w:rFonts w:cstheme="minorHAnsi"/>
                <w:sz w:val="24"/>
                <w:szCs w:val="24"/>
              </w:rPr>
              <w:t>[Ponowienie uwag z 17 stycznia 2020 r.</w:t>
            </w:r>
            <w:r w:rsidRPr="000836B3">
              <w:rPr>
                <w:rFonts w:cstheme="minorHAnsi"/>
                <w:sz w:val="24"/>
                <w:szCs w:val="24"/>
              </w:rPr>
              <w:t xml:space="preserve"> </w:t>
            </w:r>
            <w:r>
              <w:rPr>
                <w:rFonts w:cstheme="minorHAnsi"/>
                <w:sz w:val="24"/>
                <w:szCs w:val="24"/>
              </w:rPr>
              <w:t xml:space="preserve">] </w:t>
            </w:r>
            <w:r w:rsidR="00972E2C" w:rsidRPr="000836B3">
              <w:rPr>
                <w:rFonts w:cstheme="minorHAnsi"/>
                <w:sz w:val="24"/>
                <w:szCs w:val="24"/>
              </w:rPr>
              <w:t xml:space="preserve">Chociaż polityka ETSI w zakresie Praw Własności Intelektualnej obejmuje procedurę przeciwdziałania takim zagrożeniom, dopóki </w:t>
            </w:r>
            <w:proofErr w:type="spellStart"/>
            <w:r w:rsidR="00972E2C" w:rsidRPr="000836B3">
              <w:rPr>
                <w:rFonts w:cstheme="minorHAnsi"/>
                <w:sz w:val="24"/>
                <w:szCs w:val="24"/>
              </w:rPr>
              <w:t>HbbTV</w:t>
            </w:r>
            <w:proofErr w:type="spellEnd"/>
            <w:r w:rsidR="00972E2C" w:rsidRPr="000836B3">
              <w:rPr>
                <w:rFonts w:cstheme="minorHAnsi"/>
                <w:sz w:val="24"/>
                <w:szCs w:val="24"/>
              </w:rPr>
              <w:t xml:space="preserve"> nie jest prawnie obligatoryjne, producenci mają swobodę do usunięcia własności intelektualnej, która podlega nieuzasadnionym roszczeniom spoza FRAND, jeżeli takie roszczenia się pojawią. W sytuacji, gdy </w:t>
            </w:r>
            <w:proofErr w:type="spellStart"/>
            <w:r w:rsidR="00972E2C" w:rsidRPr="000836B3">
              <w:rPr>
                <w:rFonts w:cstheme="minorHAnsi"/>
                <w:sz w:val="24"/>
                <w:szCs w:val="24"/>
              </w:rPr>
              <w:t>HbbTV</w:t>
            </w:r>
            <w:proofErr w:type="spellEnd"/>
            <w:r w:rsidR="00972E2C" w:rsidRPr="000836B3">
              <w:rPr>
                <w:rFonts w:cstheme="minorHAnsi"/>
                <w:sz w:val="24"/>
                <w:szCs w:val="24"/>
              </w:rPr>
              <w:t xml:space="preserve"> jest prawnie obligatoryjne, powyższa opcja może nie być już </w:t>
            </w:r>
            <w:r w:rsidR="00972E2C" w:rsidRPr="000836B3">
              <w:rPr>
                <w:rFonts w:cstheme="minorHAnsi"/>
                <w:sz w:val="24"/>
                <w:szCs w:val="24"/>
              </w:rPr>
              <w:lastRenderedPageBreak/>
              <w:t>dostępna, a producentom można uniemożliwić sprzedaż produktów do czasu zakończenia procesu rozstrzygania przez ETSI. </w:t>
            </w:r>
          </w:p>
          <w:p w14:paraId="59F03F29" w14:textId="77777777" w:rsidR="00CB4B62" w:rsidRPr="000836B3" w:rsidRDefault="00972E2C" w:rsidP="0079311F">
            <w:pPr>
              <w:pStyle w:val="Bezodstpw"/>
              <w:jc w:val="both"/>
              <w:rPr>
                <w:rFonts w:cstheme="minorHAnsi"/>
                <w:sz w:val="24"/>
                <w:szCs w:val="24"/>
              </w:rPr>
            </w:pPr>
            <w:r w:rsidRPr="000836B3">
              <w:rPr>
                <w:rFonts w:cstheme="minorHAnsi"/>
                <w:sz w:val="24"/>
                <w:szCs w:val="24"/>
              </w:rPr>
              <w:t xml:space="preserve">W związku z tym istnieje ryzyko, że niektórzy posiadacze IPR mogą to wykorzystać w celu wyegzekwowania warunków licencji nieobjętych w FRAND. Powyżej wskazane ryzyko związane z IPR nieobjętym w FRAND powoduje niepewność i ryzyko handlowe dla producentów sprzętu. Izby wskazują, iż od swoich członków otrzymały informacje, iż pojawiły się już fałszywe roszczenia licencyjne o Prawo Własności Intelektualnej w specyfikacji </w:t>
            </w:r>
            <w:proofErr w:type="spellStart"/>
            <w:r w:rsidRPr="000836B3">
              <w:rPr>
                <w:rFonts w:cstheme="minorHAnsi"/>
                <w:sz w:val="24"/>
                <w:szCs w:val="24"/>
              </w:rPr>
              <w:t>HbbTV</w:t>
            </w:r>
            <w:proofErr w:type="spellEnd"/>
            <w:r w:rsidRPr="000836B3">
              <w:rPr>
                <w:rFonts w:cstheme="minorHAnsi"/>
                <w:sz w:val="24"/>
                <w:szCs w:val="24"/>
              </w:rPr>
              <w:t>. Powyższe kwestie spowodują ograniczenie portfolio dostępnych urządzeń i rozwiązań, przy jednoczesnym wzroście ich cen dla klientów. </w:t>
            </w:r>
          </w:p>
        </w:tc>
        <w:tc>
          <w:tcPr>
            <w:tcW w:w="2942" w:type="dxa"/>
          </w:tcPr>
          <w:p w14:paraId="70B3E614" w14:textId="26671E49" w:rsidR="00CB4B62" w:rsidRPr="00B84DE9" w:rsidRDefault="003B0224" w:rsidP="003E339F">
            <w:pPr>
              <w:jc w:val="both"/>
              <w:rPr>
                <w:rFonts w:cstheme="minorHAnsi"/>
                <w:b/>
                <w:sz w:val="24"/>
                <w:szCs w:val="24"/>
              </w:rPr>
            </w:pPr>
            <w:r w:rsidRPr="00B84DE9">
              <w:rPr>
                <w:rFonts w:ascii="Calibri" w:eastAsia="Calibri" w:hAnsi="Calibri" w:cs="Calibri"/>
                <w:b/>
                <w:color w:val="000000"/>
                <w:sz w:val="24"/>
                <w:szCs w:val="24"/>
                <w:lang w:eastAsia="pl-PL"/>
              </w:rPr>
              <w:lastRenderedPageBreak/>
              <w:t>Uwaga nieuwzględniona.</w:t>
            </w:r>
            <w:r w:rsidRPr="00B84DE9">
              <w:rPr>
                <w:rFonts w:ascii="Calibri" w:eastAsia="Calibri" w:hAnsi="Calibri" w:cs="Calibri"/>
                <w:color w:val="000000"/>
                <w:sz w:val="24"/>
                <w:szCs w:val="24"/>
                <w:lang w:eastAsia="pl-PL"/>
              </w:rPr>
              <w:t xml:space="preserve"> </w:t>
            </w:r>
            <w:proofErr w:type="spellStart"/>
            <w:r w:rsidRPr="00B84DE9">
              <w:rPr>
                <w:rFonts w:ascii="Calibri" w:eastAsia="Calibri" w:hAnsi="Calibri" w:cs="Calibri"/>
                <w:color w:val="000000"/>
                <w:sz w:val="24"/>
                <w:szCs w:val="24"/>
                <w:lang w:eastAsia="pl-PL"/>
              </w:rPr>
              <w:t>HbbTV</w:t>
            </w:r>
            <w:proofErr w:type="spellEnd"/>
            <w:r w:rsidRPr="00B84DE9">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w:t>
            </w:r>
            <w:r w:rsidRPr="00B84DE9">
              <w:rPr>
                <w:rFonts w:ascii="Calibri" w:eastAsia="Calibri" w:hAnsi="Calibri" w:cs="Calibri"/>
                <w:color w:val="000000"/>
                <w:sz w:val="24"/>
                <w:szCs w:val="24"/>
                <w:lang w:eastAsia="pl-PL"/>
              </w:rPr>
              <w:lastRenderedPageBreak/>
              <w:t xml:space="preserve">stosowane, jednak w sposób nieznormalizowany i niespójny (różne wersje </w:t>
            </w:r>
            <w:proofErr w:type="spellStart"/>
            <w:r w:rsidRPr="00B84DE9">
              <w:rPr>
                <w:rFonts w:ascii="Calibri" w:eastAsia="Calibri" w:hAnsi="Calibri" w:cs="Calibri"/>
                <w:color w:val="000000"/>
                <w:sz w:val="24"/>
                <w:szCs w:val="24"/>
                <w:lang w:eastAsia="pl-PL"/>
              </w:rPr>
              <w:t>HbbTV</w:t>
            </w:r>
            <w:proofErr w:type="spellEnd"/>
            <w:r w:rsidRPr="00B84DE9">
              <w:rPr>
                <w:rFonts w:ascii="Calibri" w:eastAsia="Calibri" w:hAnsi="Calibri" w:cs="Calibri"/>
                <w:color w:val="000000"/>
                <w:sz w:val="24"/>
                <w:szCs w:val="24"/>
                <w:lang w:eastAsia="pl-PL"/>
              </w:rPr>
              <w:t>) przez różnych nadawców.</w:t>
            </w:r>
            <w:r w:rsidR="00532E38" w:rsidRPr="00B84DE9">
              <w:rPr>
                <w:rFonts w:ascii="Calibri" w:eastAsia="Calibri" w:hAnsi="Calibri" w:cs="Calibri"/>
                <w:color w:val="000000"/>
                <w:sz w:val="24"/>
                <w:szCs w:val="24"/>
                <w:lang w:eastAsia="pl-PL"/>
              </w:rPr>
              <w:t xml:space="preserve"> </w:t>
            </w:r>
            <w:r w:rsidR="00C6595A" w:rsidRPr="00B84DE9">
              <w:rPr>
                <w:rFonts w:ascii="Calibri" w:eastAsia="Calibri" w:hAnsi="Calibri" w:cs="Calibri"/>
                <w:color w:val="000000"/>
                <w:sz w:val="24"/>
                <w:szCs w:val="24"/>
                <w:lang w:eastAsia="pl-PL"/>
              </w:rPr>
              <w:t xml:space="preserve">Dodatkowo wprowadzane zmiany mają na celu uatrakcyjnienie oferty dla widzów. </w:t>
            </w:r>
            <w:r w:rsidR="00C6595A" w:rsidRPr="00B84DE9">
              <w:rPr>
                <w:rFonts w:cstheme="minorHAnsi"/>
                <w:b/>
                <w:sz w:val="24"/>
                <w:szCs w:val="24"/>
              </w:rPr>
              <w:t xml:space="preserve"> </w:t>
            </w:r>
            <w:r w:rsidR="00C6595A" w:rsidRPr="00B84DE9">
              <w:rPr>
                <w:rFonts w:ascii="Calibri" w:eastAsia="Calibri" w:hAnsi="Calibri" w:cs="Calibri"/>
                <w:color w:val="000000"/>
                <w:sz w:val="24"/>
                <w:szCs w:val="24"/>
                <w:lang w:eastAsia="pl-PL"/>
              </w:rPr>
              <w:t xml:space="preserve">Zastosowanie </w:t>
            </w:r>
            <w:proofErr w:type="spellStart"/>
            <w:r w:rsidR="00C6595A" w:rsidRPr="00B84DE9">
              <w:rPr>
                <w:rFonts w:ascii="Calibri" w:eastAsia="Calibri" w:hAnsi="Calibri" w:cs="Calibri"/>
                <w:color w:val="000000"/>
                <w:sz w:val="24"/>
                <w:szCs w:val="24"/>
                <w:lang w:eastAsia="pl-PL"/>
              </w:rPr>
              <w:t>HbbTV</w:t>
            </w:r>
            <w:proofErr w:type="spellEnd"/>
            <w:r w:rsidR="00C6595A" w:rsidRPr="00B84DE9">
              <w:rPr>
                <w:rFonts w:ascii="Calibri" w:eastAsia="Calibri" w:hAnsi="Calibri" w:cs="Calibri"/>
                <w:color w:val="000000"/>
                <w:sz w:val="24"/>
                <w:szCs w:val="24"/>
                <w:lang w:eastAsia="pl-PL"/>
              </w:rPr>
              <w:t xml:space="preserve"> stanowi uzupełnienie przekazu </w:t>
            </w:r>
            <w:proofErr w:type="spellStart"/>
            <w:r w:rsidR="00C6595A" w:rsidRPr="00B84DE9">
              <w:rPr>
                <w:rFonts w:ascii="Calibri" w:eastAsia="Calibri" w:hAnsi="Calibri" w:cs="Calibri"/>
                <w:color w:val="000000"/>
                <w:sz w:val="24"/>
                <w:szCs w:val="24"/>
                <w:lang w:eastAsia="pl-PL"/>
              </w:rPr>
              <w:t>rozsiewczego</w:t>
            </w:r>
            <w:proofErr w:type="spellEnd"/>
            <w:r w:rsidR="00C6595A" w:rsidRPr="00B84DE9">
              <w:rPr>
                <w:rFonts w:ascii="Calibri" w:eastAsia="Calibri" w:hAnsi="Calibri" w:cs="Calibri"/>
                <w:color w:val="000000"/>
                <w:sz w:val="24"/>
                <w:szCs w:val="24"/>
                <w:lang w:eastAsia="pl-PL"/>
              </w:rPr>
              <w:t xml:space="preserve"> przez treści dostarczane przez </w:t>
            </w:r>
            <w:proofErr w:type="spellStart"/>
            <w:r w:rsidR="00C6595A" w:rsidRPr="00B84DE9">
              <w:rPr>
                <w:rFonts w:ascii="Calibri" w:eastAsia="Calibri" w:hAnsi="Calibri" w:cs="Calibri"/>
                <w:color w:val="000000"/>
                <w:sz w:val="24"/>
                <w:szCs w:val="24"/>
                <w:lang w:eastAsia="pl-PL"/>
              </w:rPr>
              <w:t>internet</w:t>
            </w:r>
            <w:proofErr w:type="spellEnd"/>
            <w:r w:rsidR="00C6595A" w:rsidRPr="00B84DE9">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usług wideo, choćby takich jak możliwość zatrzymywania/wznawiania bieżącej audycji, ponowne obejrzenie obecnej audycji, dodatkowe materiały wideo związane z programem, usługi telewizji na życzenie i wiele innych usług dodatkowych, </w:t>
            </w:r>
            <w:r w:rsidR="00C6595A" w:rsidRPr="00B84DE9">
              <w:rPr>
                <w:rFonts w:ascii="Calibri" w:eastAsia="Calibri" w:hAnsi="Calibri" w:cs="Calibri"/>
                <w:color w:val="000000"/>
                <w:sz w:val="24"/>
                <w:szCs w:val="24"/>
                <w:lang w:eastAsia="pl-PL"/>
              </w:rPr>
              <w:lastRenderedPageBreak/>
              <w:t xml:space="preserve">niemożliwych do realizacji w tradycyjnej telewizji </w:t>
            </w:r>
            <w:proofErr w:type="spellStart"/>
            <w:r w:rsidR="00C6595A" w:rsidRPr="00B84DE9">
              <w:rPr>
                <w:rFonts w:ascii="Calibri" w:eastAsia="Calibri" w:hAnsi="Calibri" w:cs="Calibri"/>
                <w:color w:val="000000"/>
                <w:sz w:val="24"/>
                <w:szCs w:val="24"/>
                <w:lang w:eastAsia="pl-PL"/>
              </w:rPr>
              <w:t>rozsiewczej</w:t>
            </w:r>
            <w:proofErr w:type="spellEnd"/>
            <w:r w:rsidR="00C6595A" w:rsidRPr="00B84DE9">
              <w:rPr>
                <w:rFonts w:ascii="Calibri" w:eastAsia="Calibri" w:hAnsi="Calibri" w:cs="Calibri"/>
                <w:color w:val="000000"/>
                <w:sz w:val="24"/>
                <w:szCs w:val="24"/>
                <w:lang w:eastAsia="pl-PL"/>
              </w:rPr>
              <w:t>.</w:t>
            </w:r>
          </w:p>
        </w:tc>
      </w:tr>
      <w:tr w:rsidR="00CB4B62" w:rsidRPr="000836B3" w14:paraId="16E7E35F" w14:textId="77777777" w:rsidTr="0079311F">
        <w:tc>
          <w:tcPr>
            <w:tcW w:w="1555" w:type="dxa"/>
          </w:tcPr>
          <w:p w14:paraId="33F09325"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2F49B009" w14:textId="77777777" w:rsidR="00CB4B62" w:rsidRPr="000836B3" w:rsidRDefault="0079311F" w:rsidP="00541FFA">
            <w:pPr>
              <w:jc w:val="center"/>
              <w:rPr>
                <w:rFonts w:cstheme="minorHAnsi"/>
                <w:b/>
                <w:sz w:val="24"/>
                <w:szCs w:val="24"/>
              </w:rPr>
            </w:pPr>
            <w:proofErr w:type="spellStart"/>
            <w:r w:rsidRPr="000836B3">
              <w:rPr>
                <w:rFonts w:cstheme="minorHAnsi"/>
                <w:b/>
                <w:sz w:val="24"/>
                <w:szCs w:val="24"/>
              </w:rPr>
              <w:t>KIGEiT</w:t>
            </w:r>
            <w:proofErr w:type="spellEnd"/>
            <w:r w:rsidRPr="000836B3">
              <w:rPr>
                <w:rFonts w:cstheme="minorHAnsi"/>
                <w:b/>
                <w:sz w:val="24"/>
                <w:szCs w:val="24"/>
              </w:rPr>
              <w:t>/PIIT</w:t>
            </w:r>
          </w:p>
        </w:tc>
        <w:tc>
          <w:tcPr>
            <w:tcW w:w="6804" w:type="dxa"/>
          </w:tcPr>
          <w:p w14:paraId="38F30896" w14:textId="5F182020" w:rsidR="00D02F82" w:rsidRPr="000836B3" w:rsidRDefault="009F5257" w:rsidP="0079311F">
            <w:pPr>
              <w:jc w:val="both"/>
              <w:rPr>
                <w:rFonts w:cstheme="minorHAnsi"/>
                <w:sz w:val="24"/>
                <w:szCs w:val="24"/>
              </w:rPr>
            </w:pPr>
            <w:r>
              <w:rPr>
                <w:rFonts w:cstheme="minorHAnsi"/>
                <w:sz w:val="24"/>
                <w:szCs w:val="24"/>
              </w:rPr>
              <w:t>[Ponowienie uwag z 17 stycznia 2020 r.</w:t>
            </w:r>
            <w:r w:rsidRPr="000836B3">
              <w:rPr>
                <w:rFonts w:cstheme="minorHAnsi"/>
                <w:sz w:val="24"/>
                <w:szCs w:val="24"/>
              </w:rPr>
              <w:t xml:space="preserve"> </w:t>
            </w:r>
            <w:r>
              <w:rPr>
                <w:rFonts w:cstheme="minorHAnsi"/>
                <w:sz w:val="24"/>
                <w:szCs w:val="24"/>
              </w:rPr>
              <w:t>] W</w:t>
            </w:r>
            <w:r w:rsidR="00D02F82" w:rsidRPr="000836B3">
              <w:rPr>
                <w:rFonts w:cstheme="minorHAnsi"/>
                <w:sz w:val="24"/>
                <w:szCs w:val="24"/>
              </w:rPr>
              <w:t xml:space="preserve"> opinii Izb konieczne jest wyznaczenie niezależnego podmiotu - mógłby nim być Instytut Łączności - mającego za zadanie nadzorowanie procesów badania zgodności zarówno urządzeń jak i aplikacji z wymogami kolejnych wersji </w:t>
            </w:r>
            <w:proofErr w:type="spellStart"/>
            <w:r w:rsidR="00D02F82" w:rsidRPr="000836B3">
              <w:rPr>
                <w:rFonts w:cstheme="minorHAnsi"/>
                <w:sz w:val="24"/>
                <w:szCs w:val="24"/>
              </w:rPr>
              <w:t>HbbTV</w:t>
            </w:r>
            <w:proofErr w:type="spellEnd"/>
            <w:r w:rsidR="00D02F82" w:rsidRPr="000836B3">
              <w:rPr>
                <w:rFonts w:cstheme="minorHAnsi"/>
                <w:sz w:val="24"/>
                <w:szCs w:val="24"/>
              </w:rPr>
              <w:t xml:space="preserve">. Natomiast sam proces certyfikacji powinien być przeprowadzany przez </w:t>
            </w:r>
            <w:proofErr w:type="spellStart"/>
            <w:r w:rsidR="00D02F82" w:rsidRPr="000836B3">
              <w:rPr>
                <w:rFonts w:cstheme="minorHAnsi"/>
                <w:sz w:val="24"/>
                <w:szCs w:val="24"/>
              </w:rPr>
              <w:t>HbbTV</w:t>
            </w:r>
            <w:proofErr w:type="spellEnd"/>
            <w:r w:rsidR="00D02F82" w:rsidRPr="000836B3">
              <w:rPr>
                <w:rFonts w:cstheme="minorHAnsi"/>
                <w:sz w:val="24"/>
                <w:szCs w:val="24"/>
              </w:rPr>
              <w:t xml:space="preserve"> </w:t>
            </w:r>
            <w:proofErr w:type="spellStart"/>
            <w:r w:rsidR="00D02F82" w:rsidRPr="000836B3">
              <w:rPr>
                <w:rFonts w:cstheme="minorHAnsi"/>
                <w:sz w:val="24"/>
                <w:szCs w:val="24"/>
              </w:rPr>
              <w:t>Registered</w:t>
            </w:r>
            <w:proofErr w:type="spellEnd"/>
            <w:r w:rsidR="00D02F82" w:rsidRPr="000836B3">
              <w:rPr>
                <w:rFonts w:cstheme="minorHAnsi"/>
                <w:sz w:val="24"/>
                <w:szCs w:val="24"/>
              </w:rPr>
              <w:t xml:space="preserve"> Test Center, jako podmiot kompetentny w zakresie specyfikacji </w:t>
            </w:r>
            <w:proofErr w:type="spellStart"/>
            <w:r w:rsidR="00D02F82" w:rsidRPr="000836B3">
              <w:rPr>
                <w:rFonts w:cstheme="minorHAnsi"/>
                <w:sz w:val="24"/>
                <w:szCs w:val="24"/>
              </w:rPr>
              <w:t>HbbTV</w:t>
            </w:r>
            <w:proofErr w:type="spellEnd"/>
            <w:r w:rsidR="00D02F82" w:rsidRPr="000836B3">
              <w:rPr>
                <w:rFonts w:cstheme="minorHAnsi"/>
                <w:sz w:val="24"/>
                <w:szCs w:val="24"/>
              </w:rPr>
              <w:t xml:space="preserve">. Na chwilę obecną optymalną minimalną wersją </w:t>
            </w:r>
            <w:proofErr w:type="spellStart"/>
            <w:r w:rsidR="00D02F82" w:rsidRPr="000836B3">
              <w:rPr>
                <w:rFonts w:cstheme="minorHAnsi"/>
                <w:sz w:val="24"/>
                <w:szCs w:val="24"/>
              </w:rPr>
              <w:t>HbbTV</w:t>
            </w:r>
            <w:proofErr w:type="spellEnd"/>
            <w:r w:rsidR="00D02F82" w:rsidRPr="000836B3">
              <w:rPr>
                <w:rFonts w:cstheme="minorHAnsi"/>
                <w:sz w:val="24"/>
                <w:szCs w:val="24"/>
              </w:rPr>
              <w:t xml:space="preserve"> powinna zostać wersja 1.5, oparta o Test Suite v9.1. Konieczne jest klarowne wskazanie, iż to Test Suite jest potwierdzeniem spełniania wymagań właściwej implementacji </w:t>
            </w:r>
            <w:proofErr w:type="spellStart"/>
            <w:r w:rsidR="00D02F82" w:rsidRPr="000836B3">
              <w:rPr>
                <w:rFonts w:cstheme="minorHAnsi"/>
                <w:sz w:val="24"/>
                <w:szCs w:val="24"/>
              </w:rPr>
              <w:t>HbbTV</w:t>
            </w:r>
            <w:proofErr w:type="spellEnd"/>
            <w:r w:rsidR="00D02F82" w:rsidRPr="000836B3">
              <w:rPr>
                <w:rFonts w:cstheme="minorHAnsi"/>
                <w:sz w:val="24"/>
                <w:szCs w:val="24"/>
              </w:rPr>
              <w:t xml:space="preserve">. </w:t>
            </w:r>
            <w:r w:rsidR="00D02F82" w:rsidRPr="000836B3">
              <w:rPr>
                <w:rFonts w:cstheme="minorHAnsi"/>
                <w:b/>
                <w:bCs/>
                <w:sz w:val="24"/>
                <w:szCs w:val="24"/>
              </w:rPr>
              <w:t xml:space="preserve">Izby podsumowując swoje uwagi w zakresie zmiany punktu 14 załącznika do Rozporządzenia Odbiornikowego, rekomendują aby nie wprowadzać obowiązku obligatoryjności posiadania </w:t>
            </w:r>
            <w:proofErr w:type="spellStart"/>
            <w:r w:rsidR="00D02F82" w:rsidRPr="000836B3">
              <w:rPr>
                <w:rFonts w:cstheme="minorHAnsi"/>
                <w:b/>
                <w:bCs/>
                <w:sz w:val="24"/>
                <w:szCs w:val="24"/>
              </w:rPr>
              <w:t>HbbTV</w:t>
            </w:r>
            <w:proofErr w:type="spellEnd"/>
            <w:r w:rsidR="00D02F82" w:rsidRPr="000836B3">
              <w:rPr>
                <w:rFonts w:cstheme="minorHAnsi"/>
                <w:b/>
                <w:bCs/>
                <w:sz w:val="24"/>
                <w:szCs w:val="24"/>
              </w:rPr>
              <w:t xml:space="preserve"> przez odbiorniki, </w:t>
            </w:r>
            <w:r w:rsidR="00D02F82" w:rsidRPr="000836B3">
              <w:rPr>
                <w:rFonts w:cstheme="minorHAnsi"/>
                <w:sz w:val="24"/>
                <w:szCs w:val="24"/>
              </w:rPr>
              <w:t>ale zbudować system rekomendacji, współpracy, testów oraz edukować promując telewizję hybrydową. Powinna zostać nawiązana współpraca pomiędzy nadawcami, producentami oraz organami rządowymi, w celu wypracowania modelu, w zakresie wdrażania aplikacji nadawców i sprawdzania ich interoperacyjności.</w:t>
            </w:r>
          </w:p>
          <w:p w14:paraId="5E9D28A0" w14:textId="77777777" w:rsidR="00CB4B62" w:rsidRPr="000836B3" w:rsidRDefault="00CB4B62" w:rsidP="0079311F">
            <w:pPr>
              <w:jc w:val="both"/>
              <w:rPr>
                <w:rFonts w:cstheme="minorHAnsi"/>
                <w:sz w:val="24"/>
                <w:szCs w:val="24"/>
              </w:rPr>
            </w:pPr>
          </w:p>
        </w:tc>
        <w:tc>
          <w:tcPr>
            <w:tcW w:w="2942" w:type="dxa"/>
          </w:tcPr>
          <w:p w14:paraId="4E2C5C90" w14:textId="1F99277E" w:rsidR="00CB4B62" w:rsidRPr="00B84DE9" w:rsidRDefault="003B0224" w:rsidP="003E339F">
            <w:pPr>
              <w:jc w:val="both"/>
              <w:rPr>
                <w:rFonts w:cstheme="minorHAnsi"/>
                <w:b/>
                <w:sz w:val="24"/>
                <w:szCs w:val="24"/>
              </w:rPr>
            </w:pPr>
            <w:r w:rsidRPr="00B84DE9">
              <w:rPr>
                <w:rFonts w:ascii="Calibri" w:eastAsia="Calibri" w:hAnsi="Calibri" w:cs="Calibri"/>
                <w:b/>
                <w:color w:val="000000"/>
                <w:sz w:val="24"/>
                <w:szCs w:val="24"/>
                <w:lang w:eastAsia="pl-PL"/>
              </w:rPr>
              <w:t>Uwaga nieuwzględniona.</w:t>
            </w:r>
            <w:r w:rsidRPr="00B84DE9">
              <w:rPr>
                <w:rFonts w:ascii="Calibri" w:eastAsia="Calibri" w:hAnsi="Calibri" w:cs="Calibri"/>
                <w:color w:val="000000"/>
                <w:sz w:val="24"/>
                <w:szCs w:val="24"/>
                <w:lang w:eastAsia="pl-PL"/>
              </w:rPr>
              <w:t xml:space="preserve"> </w:t>
            </w:r>
            <w:proofErr w:type="spellStart"/>
            <w:r w:rsidRPr="00B84DE9">
              <w:rPr>
                <w:rFonts w:ascii="Calibri" w:eastAsia="Calibri" w:hAnsi="Calibri" w:cs="Calibri"/>
                <w:color w:val="000000"/>
                <w:sz w:val="24"/>
                <w:szCs w:val="24"/>
                <w:lang w:eastAsia="pl-PL"/>
              </w:rPr>
              <w:t>HbbTV</w:t>
            </w:r>
            <w:proofErr w:type="spellEnd"/>
            <w:r w:rsidRPr="00B84DE9">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B84DE9">
              <w:rPr>
                <w:rFonts w:ascii="Calibri" w:eastAsia="Calibri" w:hAnsi="Calibri" w:cs="Calibri"/>
                <w:color w:val="000000"/>
                <w:sz w:val="24"/>
                <w:szCs w:val="24"/>
                <w:lang w:eastAsia="pl-PL"/>
              </w:rPr>
              <w:t>HbbTV</w:t>
            </w:r>
            <w:proofErr w:type="spellEnd"/>
            <w:r w:rsidRPr="00B84DE9">
              <w:rPr>
                <w:rFonts w:ascii="Calibri" w:eastAsia="Calibri" w:hAnsi="Calibri" w:cs="Calibri"/>
                <w:color w:val="000000"/>
                <w:sz w:val="24"/>
                <w:szCs w:val="24"/>
                <w:lang w:eastAsia="pl-PL"/>
              </w:rPr>
              <w:t>) przez różnych nadawców.</w:t>
            </w:r>
            <w:r w:rsidR="00532E38" w:rsidRPr="00B84DE9">
              <w:rPr>
                <w:rFonts w:ascii="Calibri" w:eastAsia="Calibri" w:hAnsi="Calibri" w:cs="Calibri"/>
                <w:color w:val="000000"/>
                <w:sz w:val="24"/>
                <w:szCs w:val="24"/>
                <w:lang w:eastAsia="pl-PL"/>
              </w:rPr>
              <w:t xml:space="preserve"> </w:t>
            </w:r>
            <w:r w:rsidR="00C6595A" w:rsidRPr="00B84DE9">
              <w:rPr>
                <w:rFonts w:ascii="Calibri" w:eastAsia="Calibri" w:hAnsi="Calibri" w:cs="Calibri"/>
                <w:color w:val="000000"/>
                <w:sz w:val="24"/>
                <w:szCs w:val="24"/>
                <w:lang w:eastAsia="pl-PL"/>
              </w:rPr>
              <w:t xml:space="preserve">Dodatkowo wprowadzane zmiany mają na celu uatrakcyjnienie oferty dla widzów. </w:t>
            </w:r>
            <w:r w:rsidR="00C6595A" w:rsidRPr="00B84DE9">
              <w:rPr>
                <w:rFonts w:cstheme="minorHAnsi"/>
                <w:b/>
                <w:sz w:val="24"/>
                <w:szCs w:val="24"/>
              </w:rPr>
              <w:t xml:space="preserve"> </w:t>
            </w:r>
            <w:r w:rsidR="00C6595A" w:rsidRPr="00B84DE9">
              <w:rPr>
                <w:rFonts w:ascii="Calibri" w:eastAsia="Calibri" w:hAnsi="Calibri" w:cs="Calibri"/>
                <w:color w:val="000000"/>
                <w:sz w:val="24"/>
                <w:szCs w:val="24"/>
                <w:lang w:eastAsia="pl-PL"/>
              </w:rPr>
              <w:t xml:space="preserve">Zastosowanie </w:t>
            </w:r>
            <w:proofErr w:type="spellStart"/>
            <w:r w:rsidR="00C6595A" w:rsidRPr="00B84DE9">
              <w:rPr>
                <w:rFonts w:ascii="Calibri" w:eastAsia="Calibri" w:hAnsi="Calibri" w:cs="Calibri"/>
                <w:color w:val="000000"/>
                <w:sz w:val="24"/>
                <w:szCs w:val="24"/>
                <w:lang w:eastAsia="pl-PL"/>
              </w:rPr>
              <w:t>HbbTV</w:t>
            </w:r>
            <w:proofErr w:type="spellEnd"/>
            <w:r w:rsidR="00C6595A" w:rsidRPr="00B84DE9">
              <w:rPr>
                <w:rFonts w:ascii="Calibri" w:eastAsia="Calibri" w:hAnsi="Calibri" w:cs="Calibri"/>
                <w:color w:val="000000"/>
                <w:sz w:val="24"/>
                <w:szCs w:val="24"/>
                <w:lang w:eastAsia="pl-PL"/>
              </w:rPr>
              <w:t xml:space="preserve"> stanowi uzupełnienie przekazu </w:t>
            </w:r>
            <w:proofErr w:type="spellStart"/>
            <w:r w:rsidR="00C6595A" w:rsidRPr="00B84DE9">
              <w:rPr>
                <w:rFonts w:ascii="Calibri" w:eastAsia="Calibri" w:hAnsi="Calibri" w:cs="Calibri"/>
                <w:color w:val="000000"/>
                <w:sz w:val="24"/>
                <w:szCs w:val="24"/>
                <w:lang w:eastAsia="pl-PL"/>
              </w:rPr>
              <w:t>rozsiewczego</w:t>
            </w:r>
            <w:proofErr w:type="spellEnd"/>
            <w:r w:rsidR="00C6595A" w:rsidRPr="00B84DE9">
              <w:rPr>
                <w:rFonts w:ascii="Calibri" w:eastAsia="Calibri" w:hAnsi="Calibri" w:cs="Calibri"/>
                <w:color w:val="000000"/>
                <w:sz w:val="24"/>
                <w:szCs w:val="24"/>
                <w:lang w:eastAsia="pl-PL"/>
              </w:rPr>
              <w:t xml:space="preserve"> przez treści dostarczane przez </w:t>
            </w:r>
            <w:proofErr w:type="spellStart"/>
            <w:r w:rsidR="00C6595A" w:rsidRPr="00B84DE9">
              <w:rPr>
                <w:rFonts w:ascii="Calibri" w:eastAsia="Calibri" w:hAnsi="Calibri" w:cs="Calibri"/>
                <w:color w:val="000000"/>
                <w:sz w:val="24"/>
                <w:szCs w:val="24"/>
                <w:lang w:eastAsia="pl-PL"/>
              </w:rPr>
              <w:t>internet</w:t>
            </w:r>
            <w:proofErr w:type="spellEnd"/>
            <w:r w:rsidR="00C6595A" w:rsidRPr="00B84DE9">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w:t>
            </w:r>
            <w:r w:rsidR="00C6595A" w:rsidRPr="00B84DE9">
              <w:rPr>
                <w:rFonts w:ascii="Calibri" w:eastAsia="Calibri" w:hAnsi="Calibri" w:cs="Calibri"/>
                <w:color w:val="000000"/>
                <w:sz w:val="24"/>
                <w:szCs w:val="24"/>
                <w:lang w:eastAsia="pl-PL"/>
              </w:rPr>
              <w:lastRenderedPageBreak/>
              <w:t xml:space="preserve">audycji, ilustracje) oraz usług wideo, choćby takich jak możliwość zatrzymywania/wznawiania bieżącej audycji, ponowne obejrzenie obecnej audycji, dodatkowe materiały wideo związane z programem, usługi telewizji na życzenie i wiele innych usług dodatkowych, niemożliwych do realizacji w tradycyjnej telewizji </w:t>
            </w:r>
            <w:proofErr w:type="spellStart"/>
            <w:r w:rsidR="00C6595A" w:rsidRPr="00B84DE9">
              <w:rPr>
                <w:rFonts w:ascii="Calibri" w:eastAsia="Calibri" w:hAnsi="Calibri" w:cs="Calibri"/>
                <w:color w:val="000000"/>
                <w:sz w:val="24"/>
                <w:szCs w:val="24"/>
                <w:lang w:eastAsia="pl-PL"/>
              </w:rPr>
              <w:t>rozsiewczej</w:t>
            </w:r>
            <w:proofErr w:type="spellEnd"/>
            <w:r w:rsidR="00C6595A" w:rsidRPr="00B84DE9">
              <w:rPr>
                <w:rFonts w:ascii="Calibri" w:eastAsia="Calibri" w:hAnsi="Calibri" w:cs="Calibri"/>
                <w:color w:val="000000"/>
                <w:sz w:val="24"/>
                <w:szCs w:val="24"/>
                <w:lang w:eastAsia="pl-PL"/>
              </w:rPr>
              <w:t>.</w:t>
            </w:r>
          </w:p>
        </w:tc>
      </w:tr>
      <w:tr w:rsidR="00CB4B62" w:rsidRPr="000836B3" w14:paraId="35C9831A" w14:textId="77777777" w:rsidTr="0079311F">
        <w:tc>
          <w:tcPr>
            <w:tcW w:w="1555" w:type="dxa"/>
          </w:tcPr>
          <w:p w14:paraId="590A6BEE"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7FDB810B" w14:textId="77777777" w:rsidR="00CB4B62" w:rsidRPr="000836B3" w:rsidRDefault="0079311F" w:rsidP="00541FFA">
            <w:pPr>
              <w:jc w:val="center"/>
              <w:rPr>
                <w:rFonts w:cstheme="minorHAnsi"/>
                <w:b/>
                <w:sz w:val="24"/>
                <w:szCs w:val="24"/>
              </w:rPr>
            </w:pPr>
            <w:proofErr w:type="spellStart"/>
            <w:r w:rsidRPr="000836B3">
              <w:rPr>
                <w:rFonts w:cstheme="minorHAnsi"/>
                <w:b/>
                <w:sz w:val="24"/>
                <w:szCs w:val="24"/>
              </w:rPr>
              <w:t>KIGEiT</w:t>
            </w:r>
            <w:proofErr w:type="spellEnd"/>
            <w:r w:rsidRPr="000836B3">
              <w:rPr>
                <w:rFonts w:cstheme="minorHAnsi"/>
                <w:b/>
                <w:sz w:val="24"/>
                <w:szCs w:val="24"/>
              </w:rPr>
              <w:t>/PIIT</w:t>
            </w:r>
          </w:p>
        </w:tc>
        <w:tc>
          <w:tcPr>
            <w:tcW w:w="6804" w:type="dxa"/>
          </w:tcPr>
          <w:p w14:paraId="22F27F4E" w14:textId="72957F34" w:rsidR="004D39C5" w:rsidRPr="000836B3" w:rsidRDefault="008E789D" w:rsidP="0079311F">
            <w:pPr>
              <w:pStyle w:val="Bezodstpw"/>
              <w:jc w:val="both"/>
              <w:rPr>
                <w:rFonts w:cstheme="minorHAnsi"/>
                <w:sz w:val="24"/>
                <w:szCs w:val="24"/>
              </w:rPr>
            </w:pPr>
            <w:r>
              <w:rPr>
                <w:rFonts w:cstheme="minorHAnsi"/>
                <w:sz w:val="24"/>
                <w:szCs w:val="24"/>
              </w:rPr>
              <w:t>[Ponowienie uwag z 17 stycznia 2020 r.</w:t>
            </w:r>
            <w:r w:rsidRPr="000836B3">
              <w:rPr>
                <w:rFonts w:cstheme="minorHAnsi"/>
                <w:sz w:val="24"/>
                <w:szCs w:val="24"/>
              </w:rPr>
              <w:t xml:space="preserve"> </w:t>
            </w:r>
            <w:r>
              <w:rPr>
                <w:rFonts w:cstheme="minorHAnsi"/>
                <w:sz w:val="24"/>
                <w:szCs w:val="24"/>
              </w:rPr>
              <w:t xml:space="preserve">] </w:t>
            </w:r>
            <w:r w:rsidR="004D39C5" w:rsidRPr="000836B3">
              <w:rPr>
                <w:rFonts w:cstheme="minorHAnsi"/>
                <w:sz w:val="24"/>
                <w:szCs w:val="24"/>
              </w:rPr>
              <w:t xml:space="preserve">W odnośniku znajdują się zalecenia Digital Europe aby ustawodawcy rozważyli nadanie </w:t>
            </w:r>
            <w:proofErr w:type="spellStart"/>
            <w:r w:rsidR="004D39C5" w:rsidRPr="000836B3">
              <w:rPr>
                <w:rFonts w:cstheme="minorHAnsi"/>
                <w:sz w:val="24"/>
                <w:szCs w:val="24"/>
              </w:rPr>
              <w:t>HbbTV</w:t>
            </w:r>
            <w:proofErr w:type="spellEnd"/>
            <w:r w:rsidR="004D39C5" w:rsidRPr="000836B3">
              <w:rPr>
                <w:rFonts w:cstheme="minorHAnsi"/>
                <w:sz w:val="24"/>
                <w:szCs w:val="24"/>
              </w:rPr>
              <w:t xml:space="preserve"> statusu ZALECANY lub OPCJONALNY zamiast statusu OBOWIĄZKOWEGO z następujących powodów:</w:t>
            </w:r>
          </w:p>
          <w:p w14:paraId="4C0A9400" w14:textId="77777777" w:rsidR="004D39C5" w:rsidRPr="000836B3" w:rsidRDefault="004D39C5" w:rsidP="0079311F">
            <w:pPr>
              <w:pStyle w:val="Bezodstpw"/>
              <w:jc w:val="both"/>
              <w:rPr>
                <w:rFonts w:cstheme="minorHAnsi"/>
                <w:sz w:val="24"/>
                <w:szCs w:val="24"/>
              </w:rPr>
            </w:pPr>
            <w:r w:rsidRPr="000836B3">
              <w:rPr>
                <w:rFonts w:cstheme="minorHAnsi"/>
                <w:sz w:val="24"/>
                <w:szCs w:val="24"/>
              </w:rPr>
              <w:t xml:space="preserve">• Status obligatoryjność znacznie przekroczyłby wszelką elastyczność przyznaną państwom członkowskim przez nowo zatwierdzony </w:t>
            </w:r>
            <w:proofErr w:type="spellStart"/>
            <w:r w:rsidRPr="000836B3">
              <w:rPr>
                <w:rFonts w:cstheme="minorHAnsi"/>
                <w:sz w:val="24"/>
                <w:szCs w:val="24"/>
              </w:rPr>
              <w:t>European</w:t>
            </w:r>
            <w:proofErr w:type="spellEnd"/>
            <w:r w:rsidRPr="000836B3">
              <w:rPr>
                <w:rFonts w:cstheme="minorHAnsi"/>
                <w:sz w:val="24"/>
                <w:szCs w:val="24"/>
              </w:rPr>
              <w:t xml:space="preserve"> </w:t>
            </w:r>
            <w:proofErr w:type="spellStart"/>
            <w:r w:rsidRPr="000836B3">
              <w:rPr>
                <w:rFonts w:cstheme="minorHAnsi"/>
                <w:sz w:val="24"/>
                <w:szCs w:val="24"/>
              </w:rPr>
              <w:t>Electronic</w:t>
            </w:r>
            <w:proofErr w:type="spellEnd"/>
            <w:r w:rsidRPr="000836B3">
              <w:rPr>
                <w:rFonts w:cstheme="minorHAnsi"/>
                <w:sz w:val="24"/>
                <w:szCs w:val="24"/>
              </w:rPr>
              <w:t xml:space="preserve"> Communications </w:t>
            </w:r>
            <w:proofErr w:type="spellStart"/>
            <w:r w:rsidRPr="000836B3">
              <w:rPr>
                <w:rFonts w:cstheme="minorHAnsi"/>
                <w:sz w:val="24"/>
                <w:szCs w:val="24"/>
              </w:rPr>
              <w:t>Code</w:t>
            </w:r>
            <w:proofErr w:type="spellEnd"/>
            <w:r w:rsidRPr="000836B3">
              <w:rPr>
                <w:rFonts w:cstheme="minorHAnsi"/>
                <w:sz w:val="24"/>
                <w:szCs w:val="24"/>
              </w:rPr>
              <w:t xml:space="preserve"> (EECC) i miałby bezpośredni wpływ na swobodny przepływ towarów w Europie, który jest pierwszą z czterech podstawowych zasad dotyczących wolności rynku.</w:t>
            </w:r>
          </w:p>
          <w:p w14:paraId="4CDC9479" w14:textId="77777777" w:rsidR="004D39C5" w:rsidRPr="000836B3" w:rsidRDefault="004D39C5" w:rsidP="0079311F">
            <w:pPr>
              <w:pStyle w:val="Bezodstpw"/>
              <w:jc w:val="both"/>
              <w:rPr>
                <w:rFonts w:cstheme="minorHAnsi"/>
                <w:sz w:val="24"/>
                <w:szCs w:val="24"/>
              </w:rPr>
            </w:pPr>
            <w:r w:rsidRPr="000836B3">
              <w:rPr>
                <w:rFonts w:cstheme="minorHAnsi"/>
                <w:sz w:val="24"/>
                <w:szCs w:val="24"/>
              </w:rPr>
              <w:t>• Brak możliwości testowania zgodności aplikacji.</w:t>
            </w:r>
          </w:p>
          <w:p w14:paraId="4538C2F1" w14:textId="77777777" w:rsidR="004D39C5" w:rsidRPr="000836B3" w:rsidRDefault="004D39C5" w:rsidP="0079311F">
            <w:pPr>
              <w:pStyle w:val="Bezodstpw"/>
              <w:jc w:val="both"/>
              <w:rPr>
                <w:rFonts w:cstheme="minorHAnsi"/>
                <w:sz w:val="24"/>
                <w:szCs w:val="24"/>
              </w:rPr>
            </w:pPr>
            <w:r w:rsidRPr="000836B3">
              <w:rPr>
                <w:rFonts w:cstheme="minorHAnsi"/>
                <w:sz w:val="24"/>
                <w:szCs w:val="24"/>
              </w:rPr>
              <w:t xml:space="preserve">• Potencjalne problemy z Prawem Własności Intelektualnej (IPR), które mogą wystąpić z specyfikacją </w:t>
            </w:r>
            <w:proofErr w:type="spellStart"/>
            <w:r w:rsidRPr="000836B3">
              <w:rPr>
                <w:rFonts w:cstheme="minorHAnsi"/>
                <w:sz w:val="24"/>
                <w:szCs w:val="24"/>
              </w:rPr>
              <w:t>HbbTV</w:t>
            </w:r>
            <w:proofErr w:type="spellEnd"/>
          </w:p>
          <w:p w14:paraId="2D9B815A" w14:textId="77777777" w:rsidR="00CB4B62" w:rsidRPr="000836B3" w:rsidRDefault="00CB4B62" w:rsidP="0079311F">
            <w:pPr>
              <w:jc w:val="both"/>
              <w:rPr>
                <w:rFonts w:cstheme="minorHAnsi"/>
                <w:sz w:val="24"/>
                <w:szCs w:val="24"/>
              </w:rPr>
            </w:pPr>
          </w:p>
        </w:tc>
        <w:tc>
          <w:tcPr>
            <w:tcW w:w="2942" w:type="dxa"/>
          </w:tcPr>
          <w:p w14:paraId="41BE1F74" w14:textId="77777777" w:rsidR="00CB4B62" w:rsidRPr="00B84DE9" w:rsidRDefault="003B0224" w:rsidP="003E339F">
            <w:pPr>
              <w:jc w:val="both"/>
              <w:rPr>
                <w:rFonts w:cstheme="minorHAnsi"/>
                <w:b/>
                <w:sz w:val="24"/>
                <w:szCs w:val="24"/>
              </w:rPr>
            </w:pPr>
            <w:r w:rsidRPr="00B84DE9">
              <w:rPr>
                <w:rFonts w:ascii="Calibri" w:eastAsia="Calibri" w:hAnsi="Calibri" w:cs="Calibri"/>
                <w:b/>
                <w:color w:val="000000"/>
                <w:sz w:val="24"/>
                <w:szCs w:val="24"/>
                <w:lang w:eastAsia="pl-PL"/>
              </w:rPr>
              <w:t>Uwaga nieuwzględniona.</w:t>
            </w:r>
            <w:r w:rsidRPr="00B84DE9">
              <w:rPr>
                <w:rFonts w:ascii="Calibri" w:eastAsia="Calibri" w:hAnsi="Calibri" w:cs="Calibri"/>
                <w:color w:val="000000"/>
                <w:sz w:val="24"/>
                <w:szCs w:val="24"/>
                <w:lang w:eastAsia="pl-PL"/>
              </w:rPr>
              <w:t xml:space="preserve"> </w:t>
            </w:r>
            <w:proofErr w:type="spellStart"/>
            <w:r w:rsidRPr="00B84DE9">
              <w:rPr>
                <w:rFonts w:ascii="Calibri" w:eastAsia="Calibri" w:hAnsi="Calibri" w:cs="Calibri"/>
                <w:color w:val="000000"/>
                <w:sz w:val="24"/>
                <w:szCs w:val="24"/>
                <w:lang w:eastAsia="pl-PL"/>
              </w:rPr>
              <w:t>HbbTV</w:t>
            </w:r>
            <w:proofErr w:type="spellEnd"/>
            <w:r w:rsidRPr="00B84DE9">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B84DE9">
              <w:rPr>
                <w:rFonts w:ascii="Calibri" w:eastAsia="Calibri" w:hAnsi="Calibri" w:cs="Calibri"/>
                <w:color w:val="000000"/>
                <w:sz w:val="24"/>
                <w:szCs w:val="24"/>
                <w:lang w:eastAsia="pl-PL"/>
              </w:rPr>
              <w:t>HbbTV</w:t>
            </w:r>
            <w:proofErr w:type="spellEnd"/>
            <w:r w:rsidRPr="00B84DE9">
              <w:rPr>
                <w:rFonts w:ascii="Calibri" w:eastAsia="Calibri" w:hAnsi="Calibri" w:cs="Calibri"/>
                <w:color w:val="000000"/>
                <w:sz w:val="24"/>
                <w:szCs w:val="24"/>
                <w:lang w:eastAsia="pl-PL"/>
              </w:rPr>
              <w:t>) przez różnych nadawców.</w:t>
            </w:r>
          </w:p>
        </w:tc>
      </w:tr>
      <w:tr w:rsidR="00CB4B62" w:rsidRPr="000836B3" w14:paraId="39B93761" w14:textId="77777777" w:rsidTr="0079311F">
        <w:tc>
          <w:tcPr>
            <w:tcW w:w="1555" w:type="dxa"/>
          </w:tcPr>
          <w:p w14:paraId="0EB74DBF"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292E4EF0" w14:textId="77777777" w:rsidR="00CB4B62" w:rsidRPr="000836B3" w:rsidRDefault="0079311F" w:rsidP="00541FFA">
            <w:pPr>
              <w:jc w:val="center"/>
              <w:rPr>
                <w:rFonts w:cstheme="minorHAnsi"/>
                <w:b/>
                <w:sz w:val="24"/>
                <w:szCs w:val="24"/>
              </w:rPr>
            </w:pPr>
            <w:proofErr w:type="spellStart"/>
            <w:r w:rsidRPr="000836B3">
              <w:rPr>
                <w:rFonts w:cstheme="minorHAnsi"/>
                <w:b/>
                <w:sz w:val="24"/>
                <w:szCs w:val="24"/>
              </w:rPr>
              <w:t>KIGEiT</w:t>
            </w:r>
            <w:proofErr w:type="spellEnd"/>
            <w:r w:rsidRPr="000836B3">
              <w:rPr>
                <w:rFonts w:cstheme="minorHAnsi"/>
                <w:b/>
                <w:sz w:val="24"/>
                <w:szCs w:val="24"/>
              </w:rPr>
              <w:t>/PIIT</w:t>
            </w:r>
          </w:p>
        </w:tc>
        <w:tc>
          <w:tcPr>
            <w:tcW w:w="6804" w:type="dxa"/>
          </w:tcPr>
          <w:p w14:paraId="709709A7" w14:textId="1FA197EF" w:rsidR="00CB4B62" w:rsidRPr="000836B3" w:rsidRDefault="008E789D" w:rsidP="00A312ED">
            <w:pPr>
              <w:pStyle w:val="Bezodstpw"/>
              <w:jc w:val="both"/>
              <w:rPr>
                <w:rFonts w:cstheme="minorHAnsi"/>
                <w:sz w:val="24"/>
                <w:szCs w:val="24"/>
              </w:rPr>
            </w:pPr>
            <w:r>
              <w:rPr>
                <w:rFonts w:cstheme="minorHAnsi"/>
                <w:sz w:val="24"/>
                <w:szCs w:val="24"/>
              </w:rPr>
              <w:t>[Ponowienie uwag z 17 stycznia 2020 r.</w:t>
            </w:r>
            <w:r w:rsidRPr="000836B3">
              <w:rPr>
                <w:rFonts w:cstheme="minorHAnsi"/>
                <w:sz w:val="24"/>
                <w:szCs w:val="24"/>
              </w:rPr>
              <w:t xml:space="preserve"> </w:t>
            </w:r>
            <w:r>
              <w:rPr>
                <w:rFonts w:cstheme="minorHAnsi"/>
                <w:sz w:val="24"/>
                <w:szCs w:val="24"/>
              </w:rPr>
              <w:t xml:space="preserve">] </w:t>
            </w:r>
            <w:r w:rsidR="0005358D" w:rsidRPr="000836B3">
              <w:rPr>
                <w:rFonts w:cstheme="minorHAnsi"/>
                <w:sz w:val="24"/>
                <w:szCs w:val="24"/>
              </w:rPr>
              <w:t>Dodatkowo w procesie konsultacji Izby pragną wskazać, że ich członkowie już w trakcie prac nad rozporządzeniem sygnalizowali przedstawicielom Ministerstwa Cyfryzacji swoje wątpliwości i obawy związane z brakiem pełnej informacji o wszystkich dysponentach praw patentowych i licencji dla kodeka wizji H.265 HEVC. Członkowie Izb obecnie sygnalizują, iż trafiają do nich zgłoszenia od podmiotów twierdzących, że są posiadaczami obowiązujących na terenie Polski patentów i licencji związanych z HEVC oraz domagają się od producentów sprzętu wnoszenia opłat z tytułu użytkowania technologii HEVC, które to opłaty ponad 10-krotnie wyższe, niż w przypadku opłat za kodek H.264 MPEG-4. Obawy budzi fakt, iż nie znając wszystkich posiadaczy praw patentowych i licencji dla tego kodeka przedsiębiorca nie ma gwarancji, iż nawet zapłacenie tych opłat licencyjnych wyczerpuje roszczenia na rzecz kolejnych posiadaczy praw do HEVC. Mimo, że technologicznie kodek HEVC jest rozwiązaniem dobrze wpisującym się w rozwój NTC, to powyżej opisane problemy z opłatami patentowymi i licencjami, mogą stanowić istotny czynnik wpływający na opłacalność działalności czy też na proces podejmowania decyzji o wejściu w rynek NTC. Problem ten dotyczy zwłaszcza przedsiębiorców mniejszych, działających jedynie na rynku krajowym. Izby rekomendują, aby Ministerstwo, bądź Urząd Patentowy, włączyły się w proces identyfikacji wszystkich dysponentów licencji i praw patentowych HEVC oraz uzgodniły jednolitą i niedyskryminującą stawkę opłat Licencyjnych dla wszystkich przedsiębiorców działających na polskim rynku. Warunki opłat za licencje HEVC powinny być nie gorsze niż te, które obowiązują w innych państwach członkowskich UE.</w:t>
            </w:r>
          </w:p>
        </w:tc>
        <w:tc>
          <w:tcPr>
            <w:tcW w:w="2942" w:type="dxa"/>
          </w:tcPr>
          <w:p w14:paraId="6D5A3BE8" w14:textId="77777777" w:rsidR="00CB4B62" w:rsidRPr="00B84DE9" w:rsidRDefault="003B0224" w:rsidP="003E339F">
            <w:pPr>
              <w:jc w:val="both"/>
              <w:rPr>
                <w:rFonts w:cstheme="minorHAnsi"/>
                <w:b/>
                <w:sz w:val="24"/>
                <w:szCs w:val="24"/>
              </w:rPr>
            </w:pPr>
            <w:r w:rsidRPr="00B84DE9">
              <w:rPr>
                <w:rFonts w:cstheme="minorHAnsi"/>
                <w:b/>
                <w:sz w:val="24"/>
                <w:szCs w:val="24"/>
              </w:rPr>
              <w:t>Uwaga nieuwzględniona</w:t>
            </w:r>
            <w:r w:rsidRPr="00B84DE9">
              <w:rPr>
                <w:rFonts w:cstheme="minorHAnsi"/>
                <w:sz w:val="24"/>
                <w:szCs w:val="24"/>
              </w:rPr>
              <w:t>,</w:t>
            </w:r>
            <w:r w:rsidR="00C21761" w:rsidRPr="00B84DE9">
              <w:rPr>
                <w:rFonts w:cstheme="minorHAnsi"/>
                <w:sz w:val="24"/>
                <w:szCs w:val="24"/>
              </w:rPr>
              <w:t xml:space="preserve"> nie dotyczy przedmiotu nowelizacji.</w:t>
            </w:r>
          </w:p>
        </w:tc>
      </w:tr>
      <w:tr w:rsidR="00CB4B62" w:rsidRPr="000836B3" w14:paraId="2C02D4DC" w14:textId="77777777" w:rsidTr="0079311F">
        <w:tc>
          <w:tcPr>
            <w:tcW w:w="1555" w:type="dxa"/>
          </w:tcPr>
          <w:p w14:paraId="118E6712"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1F14E76C" w14:textId="77777777" w:rsidR="00CB4B62" w:rsidRPr="000836B3" w:rsidRDefault="0079311F" w:rsidP="00541FFA">
            <w:pPr>
              <w:jc w:val="center"/>
              <w:rPr>
                <w:rFonts w:cstheme="minorHAnsi"/>
                <w:b/>
                <w:sz w:val="24"/>
                <w:szCs w:val="24"/>
              </w:rPr>
            </w:pPr>
            <w:proofErr w:type="spellStart"/>
            <w:r w:rsidRPr="000836B3">
              <w:rPr>
                <w:rFonts w:cstheme="minorHAnsi"/>
                <w:b/>
                <w:sz w:val="24"/>
                <w:szCs w:val="24"/>
              </w:rPr>
              <w:t>KIGEiT</w:t>
            </w:r>
            <w:proofErr w:type="spellEnd"/>
            <w:r w:rsidRPr="000836B3">
              <w:rPr>
                <w:rFonts w:cstheme="minorHAnsi"/>
                <w:b/>
                <w:sz w:val="24"/>
                <w:szCs w:val="24"/>
              </w:rPr>
              <w:t>/PIIT</w:t>
            </w:r>
          </w:p>
        </w:tc>
        <w:tc>
          <w:tcPr>
            <w:tcW w:w="6804" w:type="dxa"/>
          </w:tcPr>
          <w:p w14:paraId="7FFED174" w14:textId="1B7CD7BC" w:rsidR="0005358D" w:rsidRPr="000836B3" w:rsidRDefault="008E789D" w:rsidP="0079311F">
            <w:pPr>
              <w:pStyle w:val="Bezodstpw"/>
              <w:jc w:val="both"/>
              <w:rPr>
                <w:rFonts w:cstheme="minorHAnsi"/>
                <w:sz w:val="24"/>
                <w:szCs w:val="24"/>
              </w:rPr>
            </w:pPr>
            <w:r>
              <w:rPr>
                <w:rFonts w:cstheme="minorHAnsi"/>
                <w:sz w:val="24"/>
                <w:szCs w:val="24"/>
              </w:rPr>
              <w:t>[Ponowienie uwag z 17 stycznia 2020 r.</w:t>
            </w:r>
            <w:r w:rsidRPr="000836B3">
              <w:rPr>
                <w:rFonts w:cstheme="minorHAnsi"/>
                <w:sz w:val="24"/>
                <w:szCs w:val="24"/>
              </w:rPr>
              <w:t xml:space="preserve"> </w:t>
            </w:r>
            <w:r>
              <w:rPr>
                <w:rFonts w:cstheme="minorHAnsi"/>
                <w:sz w:val="24"/>
                <w:szCs w:val="24"/>
              </w:rPr>
              <w:t xml:space="preserve">] </w:t>
            </w:r>
            <w:r w:rsidR="0005358D" w:rsidRPr="000836B3">
              <w:rPr>
                <w:rFonts w:cstheme="minorHAnsi"/>
                <w:sz w:val="24"/>
                <w:szCs w:val="24"/>
              </w:rPr>
              <w:t>Obecnie w Załączniku do Rozporządzenia Odbiornikowego zawarte są wymagania nadmiarowe, które zamiast ułatwiać najszersze oferowanie urządzeń de facto znacząco ograniczają rozmiar dystrybucji oraz może podnieść ceny urządzeń wprowadzanych na rynek.</w:t>
            </w:r>
          </w:p>
          <w:p w14:paraId="6DB64A52" w14:textId="77777777" w:rsidR="0005358D" w:rsidRPr="000836B3" w:rsidRDefault="0005358D" w:rsidP="0079311F">
            <w:pPr>
              <w:pStyle w:val="Bezodstpw"/>
              <w:jc w:val="both"/>
              <w:rPr>
                <w:rFonts w:cstheme="minorHAnsi"/>
                <w:sz w:val="24"/>
                <w:szCs w:val="24"/>
              </w:rPr>
            </w:pPr>
            <w:r w:rsidRPr="000836B3">
              <w:rPr>
                <w:rFonts w:cstheme="minorHAnsi"/>
                <w:sz w:val="24"/>
                <w:szCs w:val="24"/>
              </w:rPr>
              <w:t>Izby wskazują konkretne zapisy, wymagające modyfikacji, wraz z propozycjami zmian:</w:t>
            </w:r>
          </w:p>
          <w:p w14:paraId="054E1D4F" w14:textId="77777777" w:rsidR="0005358D" w:rsidRPr="000836B3" w:rsidRDefault="0005358D" w:rsidP="0079311F">
            <w:pPr>
              <w:pStyle w:val="Bezodstpw"/>
              <w:jc w:val="both"/>
              <w:rPr>
                <w:rFonts w:cstheme="minorHAnsi"/>
                <w:sz w:val="24"/>
                <w:szCs w:val="24"/>
              </w:rPr>
            </w:pPr>
            <w:r w:rsidRPr="000836B3">
              <w:rPr>
                <w:rFonts w:cstheme="minorHAnsi"/>
                <w:sz w:val="24"/>
                <w:szCs w:val="24"/>
              </w:rPr>
              <w:t>• HDMI2.1 ma sens jedynie dla odbiorników 4k@120Hz &amp; 8k. Izba proponuje usunąć obecny zapis o</w:t>
            </w:r>
            <w:r w:rsidRPr="000836B3">
              <w:rPr>
                <w:rFonts w:cstheme="minorHAnsi"/>
                <w:b/>
                <w:bCs/>
                <w:sz w:val="24"/>
                <w:szCs w:val="24"/>
              </w:rPr>
              <w:t xml:space="preserve"> </w:t>
            </w:r>
            <w:r w:rsidRPr="000836B3">
              <w:rPr>
                <w:rFonts w:cstheme="minorHAnsi"/>
                <w:sz w:val="24"/>
                <w:szCs w:val="24"/>
              </w:rPr>
              <w:t>wymogu HDMI2.1 lub go doprecyzować (łącząc ten wymóg z możliwościami wyświetlania TV 120Hz), ponieważ niewiele jest na rynku odbiorników z HDMI2.1, a większość modeli budżetowych 4k to wersje 60Hz;</w:t>
            </w:r>
          </w:p>
          <w:p w14:paraId="20C71A5F" w14:textId="77777777" w:rsidR="0005358D" w:rsidRPr="000836B3" w:rsidRDefault="0005358D" w:rsidP="0079311F">
            <w:pPr>
              <w:pStyle w:val="Bezodstpw"/>
              <w:jc w:val="both"/>
              <w:rPr>
                <w:rFonts w:cstheme="minorHAnsi"/>
                <w:sz w:val="24"/>
                <w:szCs w:val="24"/>
              </w:rPr>
            </w:pPr>
            <w:r w:rsidRPr="000836B3">
              <w:rPr>
                <w:rFonts w:cstheme="minorHAnsi"/>
                <w:sz w:val="24"/>
                <w:szCs w:val="24"/>
              </w:rPr>
              <w:t>• format audio AC-4 używany jest pod kontent UHD, nadawca będzie i tak stosował AC-3 dla odbiorników HD/FHD (zgodnie z projektem MC). Zdaniem Izby należy ponownie przeanalizować zasadność forsowania AC-4 w podstawowych wersjach odbiorników UHD.</w:t>
            </w:r>
          </w:p>
          <w:p w14:paraId="114B6A9B" w14:textId="77777777" w:rsidR="0005358D" w:rsidRPr="000836B3" w:rsidRDefault="0005358D" w:rsidP="0079311F">
            <w:pPr>
              <w:pStyle w:val="Bezodstpw"/>
              <w:jc w:val="both"/>
              <w:rPr>
                <w:rFonts w:cstheme="minorHAnsi"/>
                <w:sz w:val="24"/>
                <w:szCs w:val="24"/>
              </w:rPr>
            </w:pPr>
            <w:r w:rsidRPr="000836B3">
              <w:rPr>
                <w:rFonts w:cstheme="minorHAnsi"/>
                <w:sz w:val="24"/>
                <w:szCs w:val="24"/>
              </w:rPr>
              <w:t>• W definicjach skrótów i akronimów, zawarta jest informacja, iż przez UHD rozumie się</w:t>
            </w:r>
            <w:r w:rsidRPr="000836B3">
              <w:rPr>
                <w:rFonts w:cstheme="minorHAnsi"/>
                <w:i/>
                <w:iCs/>
                <w:sz w:val="24"/>
                <w:szCs w:val="24"/>
              </w:rPr>
              <w:t xml:space="preserve"> </w:t>
            </w:r>
            <w:r w:rsidRPr="000836B3">
              <w:rPr>
                <w:rFonts w:cstheme="minorHAnsi"/>
                <w:sz w:val="24"/>
                <w:szCs w:val="24"/>
              </w:rPr>
              <w:t>rozdzielczość</w:t>
            </w:r>
          </w:p>
          <w:p w14:paraId="154589B6" w14:textId="77777777" w:rsidR="00CB4B62" w:rsidRPr="000836B3" w:rsidRDefault="0005358D" w:rsidP="00A312ED">
            <w:pPr>
              <w:pStyle w:val="Bezodstpw"/>
              <w:jc w:val="both"/>
              <w:rPr>
                <w:rFonts w:cstheme="minorHAnsi"/>
                <w:sz w:val="24"/>
                <w:szCs w:val="24"/>
              </w:rPr>
            </w:pPr>
            <w:r w:rsidRPr="000836B3">
              <w:rPr>
                <w:rFonts w:cstheme="minorHAnsi"/>
                <w:sz w:val="24"/>
                <w:szCs w:val="24"/>
              </w:rPr>
              <w:t>3840x2160, to automatycznie wyłącza z tego rozporządzenia modele 8k i większe. Konieczne jest odpowiednie zmodyfikowanie tego punktu.</w:t>
            </w:r>
          </w:p>
        </w:tc>
        <w:tc>
          <w:tcPr>
            <w:tcW w:w="2942" w:type="dxa"/>
          </w:tcPr>
          <w:p w14:paraId="27C0D6F2" w14:textId="77777777" w:rsidR="00CB4B62" w:rsidRPr="00B84DE9" w:rsidRDefault="00873D87" w:rsidP="003E339F">
            <w:pPr>
              <w:jc w:val="both"/>
              <w:rPr>
                <w:rFonts w:cstheme="minorHAnsi"/>
                <w:b/>
                <w:sz w:val="24"/>
                <w:szCs w:val="24"/>
              </w:rPr>
            </w:pPr>
            <w:r w:rsidRPr="00B84DE9">
              <w:rPr>
                <w:rFonts w:cstheme="minorHAnsi"/>
                <w:b/>
                <w:sz w:val="24"/>
                <w:szCs w:val="24"/>
              </w:rPr>
              <w:t>Uwaga nieuwzględniona</w:t>
            </w:r>
            <w:r w:rsidR="00C21761" w:rsidRPr="00B84DE9">
              <w:rPr>
                <w:rFonts w:cstheme="minorHAnsi"/>
                <w:sz w:val="24"/>
                <w:szCs w:val="24"/>
              </w:rPr>
              <w:t>, nie dotyczy przedmiotu nowelizacji.</w:t>
            </w:r>
          </w:p>
        </w:tc>
      </w:tr>
      <w:tr w:rsidR="00CB4B62" w:rsidRPr="000836B3" w14:paraId="0ED1174B" w14:textId="77777777" w:rsidTr="0079311F">
        <w:tc>
          <w:tcPr>
            <w:tcW w:w="1555" w:type="dxa"/>
          </w:tcPr>
          <w:p w14:paraId="03ACD8B0"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19018678" w14:textId="77777777" w:rsidR="00CB4B62" w:rsidRPr="000836B3" w:rsidRDefault="000D057D" w:rsidP="00541FFA">
            <w:pPr>
              <w:jc w:val="center"/>
              <w:rPr>
                <w:rFonts w:cstheme="minorHAnsi"/>
                <w:b/>
                <w:sz w:val="24"/>
                <w:szCs w:val="24"/>
              </w:rPr>
            </w:pPr>
            <w:r w:rsidRPr="000836B3">
              <w:rPr>
                <w:rFonts w:cstheme="minorHAnsi"/>
                <w:b/>
                <w:sz w:val="24"/>
                <w:szCs w:val="24"/>
              </w:rPr>
              <w:t>Rządowe Centrum Legislacji</w:t>
            </w:r>
          </w:p>
        </w:tc>
        <w:tc>
          <w:tcPr>
            <w:tcW w:w="6804" w:type="dxa"/>
          </w:tcPr>
          <w:p w14:paraId="6A907BB6" w14:textId="734C1BD4" w:rsidR="00CB4B62" w:rsidRPr="000836B3" w:rsidRDefault="009E4FA0" w:rsidP="0079311F">
            <w:pPr>
              <w:autoSpaceDE w:val="0"/>
              <w:autoSpaceDN w:val="0"/>
              <w:adjustRightInd w:val="0"/>
              <w:jc w:val="both"/>
              <w:rPr>
                <w:rFonts w:cstheme="minorHAnsi"/>
                <w:sz w:val="24"/>
                <w:szCs w:val="24"/>
              </w:rPr>
            </w:pPr>
            <w:r>
              <w:rPr>
                <w:rFonts w:cstheme="minorHAnsi"/>
                <w:sz w:val="24"/>
                <w:szCs w:val="24"/>
              </w:rPr>
              <w:t>[Ponowienie uwag z 15 stycznia 2020 r.</w:t>
            </w:r>
            <w:r w:rsidRPr="000836B3">
              <w:rPr>
                <w:rFonts w:cstheme="minorHAnsi"/>
                <w:sz w:val="24"/>
                <w:szCs w:val="24"/>
              </w:rPr>
              <w:t xml:space="preserve"> </w:t>
            </w:r>
            <w:r>
              <w:rPr>
                <w:rFonts w:cstheme="minorHAnsi"/>
                <w:sz w:val="24"/>
                <w:szCs w:val="24"/>
              </w:rPr>
              <w:t xml:space="preserve">] </w:t>
            </w:r>
            <w:r w:rsidR="000D057D" w:rsidRPr="000836B3">
              <w:rPr>
                <w:rFonts w:cstheme="minorHAnsi"/>
                <w:sz w:val="24"/>
                <w:szCs w:val="24"/>
              </w:rPr>
              <w:t xml:space="preserve">Technika legislacyjna zastosowana przy zmianie brzmienia pkt 14 załącznika skutkuje, że po nowelizacji pkt 14 zostanie pozbawiony tytułu. Taki skutek jest niezasadny z uwagi na systematykę całego załącznika do rozporządzenia, w którym każdy punkt wymagań technicznych i eksploatacyjnych jest oznaczony tytułem. Dla zachowania spójności systematyki załącznika zasadnym jest zastosowanie tytułu o treści dostosowanej do zmienianego brzmienia punktu 14. Jednocześnie przy formułowaniu tego tytułu, należy uwzględnić zasadę wyrażoną </w:t>
            </w:r>
            <w:r w:rsidR="000D057D" w:rsidRPr="000836B3">
              <w:rPr>
                <w:rFonts w:cstheme="minorHAnsi"/>
                <w:sz w:val="24"/>
                <w:szCs w:val="24"/>
              </w:rPr>
              <w:lastRenderedPageBreak/>
              <w:t xml:space="preserve">w ostatnim akapicie pkt 1 załącznika „Postanowienia ogólne”. Zauważyć w tym miejscu również należy, że dotychczas oznaczone w tym punkcie parametry miały spełniać jedynie te odbiorniki, w których funkcja </w:t>
            </w:r>
            <w:proofErr w:type="spellStart"/>
            <w:r w:rsidR="000D057D" w:rsidRPr="000836B3">
              <w:rPr>
                <w:rFonts w:cstheme="minorHAnsi"/>
                <w:sz w:val="24"/>
                <w:szCs w:val="24"/>
              </w:rPr>
              <w:t>HbbTV</w:t>
            </w:r>
            <w:proofErr w:type="spellEnd"/>
            <w:r w:rsidR="000D057D" w:rsidRPr="000836B3">
              <w:rPr>
                <w:rFonts w:cstheme="minorHAnsi"/>
                <w:sz w:val="24"/>
                <w:szCs w:val="24"/>
              </w:rPr>
              <w:t xml:space="preserve"> występowała natomiast z brzmienia pkt 1 i 2 Oceny Skutków Regulacji wynika, że wymagania te mają mieć charakter obligatoryjny, a co za tym idzie powszechny. Tym samym kwestia ta wymaga uwzględnienia przy formułowaniu treści pkt 14 załącznika. </w:t>
            </w:r>
          </w:p>
        </w:tc>
        <w:tc>
          <w:tcPr>
            <w:tcW w:w="2942" w:type="dxa"/>
          </w:tcPr>
          <w:p w14:paraId="5CDAC945" w14:textId="77777777" w:rsidR="00CB4B62" w:rsidRPr="00B84DE9" w:rsidRDefault="00C21761" w:rsidP="003E339F">
            <w:pPr>
              <w:jc w:val="both"/>
              <w:rPr>
                <w:rFonts w:cstheme="minorHAnsi"/>
                <w:sz w:val="24"/>
                <w:szCs w:val="24"/>
              </w:rPr>
            </w:pPr>
            <w:r w:rsidRPr="00B84DE9">
              <w:rPr>
                <w:rFonts w:cstheme="minorHAnsi"/>
                <w:b/>
                <w:sz w:val="24"/>
                <w:szCs w:val="24"/>
              </w:rPr>
              <w:lastRenderedPageBreak/>
              <w:t>Uwaga uwzględniona</w:t>
            </w:r>
            <w:r w:rsidRPr="00B84DE9">
              <w:rPr>
                <w:rFonts w:cstheme="minorHAnsi"/>
                <w:sz w:val="24"/>
                <w:szCs w:val="24"/>
              </w:rPr>
              <w:t xml:space="preserve">. </w:t>
            </w:r>
          </w:p>
          <w:p w14:paraId="50684424" w14:textId="77777777" w:rsidR="004A21BC" w:rsidRPr="00B84DE9" w:rsidRDefault="004A21BC" w:rsidP="003E339F">
            <w:pPr>
              <w:jc w:val="both"/>
              <w:rPr>
                <w:rFonts w:cstheme="minorHAnsi"/>
                <w:sz w:val="24"/>
                <w:szCs w:val="24"/>
              </w:rPr>
            </w:pPr>
          </w:p>
          <w:p w14:paraId="43E6F851" w14:textId="79477711" w:rsidR="004A21BC" w:rsidRPr="00B84DE9" w:rsidRDefault="00437B11" w:rsidP="003E339F">
            <w:pPr>
              <w:jc w:val="both"/>
              <w:rPr>
                <w:rFonts w:cstheme="minorHAnsi"/>
                <w:sz w:val="24"/>
                <w:szCs w:val="24"/>
              </w:rPr>
            </w:pPr>
            <w:r w:rsidRPr="00B84DE9">
              <w:rPr>
                <w:rFonts w:cstheme="minorHAnsi"/>
                <w:sz w:val="24"/>
                <w:szCs w:val="24"/>
              </w:rPr>
              <w:t xml:space="preserve">Tytuł został dodany. </w:t>
            </w:r>
          </w:p>
        </w:tc>
      </w:tr>
      <w:tr w:rsidR="00CB4B62" w:rsidRPr="000836B3" w14:paraId="7B8BA36E" w14:textId="77777777" w:rsidTr="0079311F">
        <w:tc>
          <w:tcPr>
            <w:tcW w:w="1555" w:type="dxa"/>
          </w:tcPr>
          <w:p w14:paraId="06773FE3"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27DA9E50" w14:textId="77777777" w:rsidR="00CB4B62" w:rsidRPr="000836B3" w:rsidRDefault="0079311F" w:rsidP="00541FFA">
            <w:pPr>
              <w:jc w:val="center"/>
              <w:rPr>
                <w:rFonts w:cstheme="minorHAnsi"/>
                <w:b/>
                <w:sz w:val="24"/>
                <w:szCs w:val="24"/>
              </w:rPr>
            </w:pPr>
            <w:r w:rsidRPr="000836B3">
              <w:rPr>
                <w:rFonts w:cstheme="minorHAnsi"/>
                <w:b/>
                <w:sz w:val="24"/>
                <w:szCs w:val="24"/>
              </w:rPr>
              <w:t>Rządowe Centrum Legislacji</w:t>
            </w:r>
          </w:p>
        </w:tc>
        <w:tc>
          <w:tcPr>
            <w:tcW w:w="6804" w:type="dxa"/>
          </w:tcPr>
          <w:p w14:paraId="08F83B68" w14:textId="7226EB9B" w:rsidR="00CB4B62" w:rsidRPr="000836B3" w:rsidRDefault="009E4FA0" w:rsidP="0079311F">
            <w:pPr>
              <w:autoSpaceDE w:val="0"/>
              <w:autoSpaceDN w:val="0"/>
              <w:adjustRightInd w:val="0"/>
              <w:jc w:val="both"/>
              <w:rPr>
                <w:rFonts w:cstheme="minorHAnsi"/>
                <w:sz w:val="24"/>
                <w:szCs w:val="24"/>
              </w:rPr>
            </w:pPr>
            <w:r>
              <w:rPr>
                <w:rFonts w:cstheme="minorHAnsi"/>
                <w:sz w:val="24"/>
                <w:szCs w:val="24"/>
              </w:rPr>
              <w:t>[Ponowienie uwag z 15 stycznia 2020 r.</w:t>
            </w:r>
            <w:r w:rsidRPr="000836B3">
              <w:rPr>
                <w:rFonts w:cstheme="minorHAnsi"/>
                <w:sz w:val="24"/>
                <w:szCs w:val="24"/>
              </w:rPr>
              <w:t xml:space="preserve"> </w:t>
            </w:r>
            <w:r>
              <w:rPr>
                <w:rFonts w:cstheme="minorHAnsi"/>
                <w:sz w:val="24"/>
                <w:szCs w:val="24"/>
              </w:rPr>
              <w:t xml:space="preserve">] </w:t>
            </w:r>
            <w:r w:rsidR="000D057D" w:rsidRPr="000836B3">
              <w:rPr>
                <w:rFonts w:cstheme="minorHAnsi"/>
                <w:sz w:val="24"/>
                <w:szCs w:val="24"/>
              </w:rPr>
              <w:t xml:space="preserve">Projektowana zmiana przewiduje, że jedną z charakterystyk odbiornika cyfrowego, który umożliwia wykorzystanie telewizji hybrydowej </w:t>
            </w:r>
            <w:proofErr w:type="spellStart"/>
            <w:r w:rsidR="000D057D" w:rsidRPr="000836B3">
              <w:rPr>
                <w:rFonts w:cstheme="minorHAnsi"/>
                <w:sz w:val="24"/>
                <w:szCs w:val="24"/>
              </w:rPr>
              <w:t>HbbTV</w:t>
            </w:r>
            <w:proofErr w:type="spellEnd"/>
            <w:r w:rsidR="000D057D" w:rsidRPr="000836B3">
              <w:rPr>
                <w:rFonts w:cstheme="minorHAnsi"/>
                <w:sz w:val="24"/>
                <w:szCs w:val="24"/>
              </w:rPr>
              <w:t xml:space="preserve"> będą „zaimplementowane funkcje interaktywne”. Ponieważ to wymaganie nie było objęte opisem wymagań technicznych i eksploatacyjnych w punkcie 14 obowiązującego aktu wykonawczego konieczne jest doprecyzowanie tego wyrażenia przez wyjaśnienie jego znaczenia i zakresu oraz analiza czy w związku z jego wprowadzeniem nie powstaną sytuacje przejściowe wymagające uregulowania. W uzasadnieniu dołączonym do projektu poza funkcjami interaktywnymi takim jak konkursy i quizy, pojawiają się jako elementy składające się na telewizję hybrydową </w:t>
            </w:r>
            <w:proofErr w:type="spellStart"/>
            <w:r w:rsidR="000D057D" w:rsidRPr="000836B3">
              <w:rPr>
                <w:rFonts w:cstheme="minorHAnsi"/>
                <w:sz w:val="24"/>
                <w:szCs w:val="24"/>
              </w:rPr>
              <w:t>HbbTV</w:t>
            </w:r>
            <w:proofErr w:type="spellEnd"/>
            <w:r w:rsidR="000D057D" w:rsidRPr="000836B3">
              <w:rPr>
                <w:rFonts w:cstheme="minorHAnsi"/>
                <w:sz w:val="24"/>
                <w:szCs w:val="24"/>
              </w:rPr>
              <w:t>: prezentacja dodatkowych treści multimedialnych czy dostarczenie usług wideo. Projektodawca powinien zatem jednoznacznie rozstrzygnąć o jakim zakresie funkcji interaktywnych jest mowa w nowelizowanym przepisie.</w:t>
            </w:r>
          </w:p>
        </w:tc>
        <w:tc>
          <w:tcPr>
            <w:tcW w:w="2942" w:type="dxa"/>
          </w:tcPr>
          <w:p w14:paraId="360BBE2D" w14:textId="52698A65" w:rsidR="00CB4B62" w:rsidRPr="00B84DE9" w:rsidRDefault="00887FDD" w:rsidP="00B13C0B">
            <w:pPr>
              <w:jc w:val="both"/>
              <w:rPr>
                <w:rFonts w:cstheme="minorHAnsi"/>
                <w:b/>
                <w:sz w:val="24"/>
                <w:szCs w:val="24"/>
              </w:rPr>
            </w:pPr>
            <w:r w:rsidRPr="00B84DE9">
              <w:rPr>
                <w:rFonts w:ascii="Calibri" w:eastAsia="Calibri" w:hAnsi="Calibri" w:cs="Calibri"/>
                <w:b/>
                <w:color w:val="000000"/>
                <w:sz w:val="24"/>
                <w:szCs w:val="24"/>
                <w:lang w:eastAsia="pl-PL"/>
              </w:rPr>
              <w:t>Uwaga uwzględniona.</w:t>
            </w:r>
            <w:r w:rsidR="00B13C0B" w:rsidRPr="00B84DE9">
              <w:rPr>
                <w:rFonts w:ascii="Calibri" w:eastAsia="Calibri" w:hAnsi="Calibri" w:cs="Calibri"/>
                <w:color w:val="000000"/>
                <w:sz w:val="24"/>
                <w:szCs w:val="24"/>
                <w:lang w:eastAsia="pl-PL"/>
              </w:rPr>
              <w:t xml:space="preserve"> </w:t>
            </w:r>
            <w:r w:rsidR="00B13C0B" w:rsidRPr="00B84DE9">
              <w:rPr>
                <w:sz w:val="24"/>
                <w:szCs w:val="24"/>
              </w:rPr>
              <w:t>W</w:t>
            </w:r>
            <w:r w:rsidR="004A21BC" w:rsidRPr="00B84DE9">
              <w:rPr>
                <w:sz w:val="24"/>
                <w:szCs w:val="24"/>
              </w:rPr>
              <w:t>ykreśl</w:t>
            </w:r>
            <w:r w:rsidR="00B13C0B" w:rsidRPr="00B84DE9">
              <w:rPr>
                <w:sz w:val="24"/>
                <w:szCs w:val="24"/>
              </w:rPr>
              <w:t>ono</w:t>
            </w:r>
            <w:r w:rsidR="004A21BC" w:rsidRPr="00B84DE9">
              <w:rPr>
                <w:sz w:val="24"/>
                <w:szCs w:val="24"/>
              </w:rPr>
              <w:t xml:space="preserve"> warun</w:t>
            </w:r>
            <w:r w:rsidR="00B13C0B" w:rsidRPr="00B84DE9">
              <w:rPr>
                <w:sz w:val="24"/>
                <w:szCs w:val="24"/>
              </w:rPr>
              <w:t>ek</w:t>
            </w:r>
            <w:r w:rsidR="004A21BC" w:rsidRPr="00B84DE9">
              <w:rPr>
                <w:sz w:val="24"/>
                <w:szCs w:val="24"/>
              </w:rPr>
              <w:t xml:space="preserve"> zaimplementowan</w:t>
            </w:r>
            <w:r w:rsidR="00B13C0B" w:rsidRPr="00B84DE9">
              <w:rPr>
                <w:sz w:val="24"/>
                <w:szCs w:val="24"/>
              </w:rPr>
              <w:t>ia</w:t>
            </w:r>
            <w:r w:rsidR="004A21BC" w:rsidRPr="00B84DE9">
              <w:rPr>
                <w:sz w:val="24"/>
                <w:szCs w:val="24"/>
              </w:rPr>
              <w:t xml:space="preserve"> funkcji interaktywnych dla obowiązku wyposażenia odbiornika cyfrowego w obsługę standardu </w:t>
            </w:r>
            <w:proofErr w:type="spellStart"/>
            <w:r w:rsidR="004A21BC" w:rsidRPr="00B84DE9">
              <w:rPr>
                <w:sz w:val="24"/>
                <w:szCs w:val="24"/>
              </w:rPr>
              <w:t>HbbTV</w:t>
            </w:r>
            <w:proofErr w:type="spellEnd"/>
            <w:r w:rsidR="004A21BC" w:rsidRPr="00B84DE9">
              <w:rPr>
                <w:sz w:val="24"/>
                <w:szCs w:val="24"/>
              </w:rPr>
              <w:t xml:space="preserve">. W związku z powyższym ww. obowiązek uwarunkowany zostanie możliwością podłączenia odbiornika cyfrowego do </w:t>
            </w:r>
            <w:proofErr w:type="spellStart"/>
            <w:r w:rsidR="004A21BC" w:rsidRPr="00B84DE9">
              <w:rPr>
                <w:sz w:val="24"/>
                <w:szCs w:val="24"/>
              </w:rPr>
              <w:t>internetu</w:t>
            </w:r>
            <w:proofErr w:type="spellEnd"/>
            <w:r w:rsidR="004A21BC" w:rsidRPr="00B84DE9">
              <w:rPr>
                <w:sz w:val="24"/>
                <w:szCs w:val="24"/>
              </w:rPr>
              <w:t>.</w:t>
            </w:r>
          </w:p>
        </w:tc>
      </w:tr>
      <w:tr w:rsidR="00CB4B62" w:rsidRPr="000836B3" w14:paraId="465EF2E5" w14:textId="77777777" w:rsidTr="0079311F">
        <w:tc>
          <w:tcPr>
            <w:tcW w:w="1555" w:type="dxa"/>
          </w:tcPr>
          <w:p w14:paraId="3709A00F"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074E24E9" w14:textId="77777777" w:rsidR="00CB4B62" w:rsidRPr="000836B3" w:rsidRDefault="0079311F" w:rsidP="00541FFA">
            <w:pPr>
              <w:jc w:val="center"/>
              <w:rPr>
                <w:rFonts w:cstheme="minorHAnsi"/>
                <w:b/>
                <w:sz w:val="24"/>
                <w:szCs w:val="24"/>
              </w:rPr>
            </w:pPr>
            <w:r w:rsidRPr="000836B3">
              <w:rPr>
                <w:rFonts w:cstheme="minorHAnsi"/>
                <w:b/>
                <w:sz w:val="24"/>
                <w:szCs w:val="24"/>
              </w:rPr>
              <w:t>Rządowe Centrum Legislacji</w:t>
            </w:r>
          </w:p>
        </w:tc>
        <w:tc>
          <w:tcPr>
            <w:tcW w:w="6804" w:type="dxa"/>
          </w:tcPr>
          <w:p w14:paraId="5BEAC0BB" w14:textId="62908771" w:rsidR="00CB4B62" w:rsidRPr="000836B3" w:rsidRDefault="00BA07EB" w:rsidP="0079311F">
            <w:pPr>
              <w:autoSpaceDE w:val="0"/>
              <w:autoSpaceDN w:val="0"/>
              <w:adjustRightInd w:val="0"/>
              <w:jc w:val="both"/>
              <w:rPr>
                <w:rFonts w:cstheme="minorHAnsi"/>
                <w:sz w:val="24"/>
                <w:szCs w:val="24"/>
              </w:rPr>
            </w:pPr>
            <w:r>
              <w:rPr>
                <w:rFonts w:cstheme="minorHAnsi"/>
                <w:sz w:val="24"/>
                <w:szCs w:val="24"/>
              </w:rPr>
              <w:t>[Ponowienie uwag z 15 stycznia 2020 r.</w:t>
            </w:r>
            <w:r w:rsidRPr="000836B3">
              <w:rPr>
                <w:rFonts w:cstheme="minorHAnsi"/>
                <w:sz w:val="24"/>
                <w:szCs w:val="24"/>
              </w:rPr>
              <w:t xml:space="preserve"> </w:t>
            </w:r>
            <w:r>
              <w:rPr>
                <w:rFonts w:cstheme="minorHAnsi"/>
                <w:sz w:val="24"/>
                <w:szCs w:val="24"/>
              </w:rPr>
              <w:t xml:space="preserve">] </w:t>
            </w:r>
            <w:r w:rsidR="005F1103" w:rsidRPr="000836B3">
              <w:rPr>
                <w:rFonts w:cstheme="minorHAnsi"/>
                <w:sz w:val="24"/>
                <w:szCs w:val="24"/>
              </w:rPr>
              <w:t>Korekty redakcyjnej wymaga wyrażenie „</w:t>
            </w:r>
            <w:r w:rsidR="005F1103" w:rsidRPr="000836B3">
              <w:rPr>
                <w:rFonts w:cstheme="minorHAnsi"/>
                <w:i/>
                <w:iCs/>
                <w:sz w:val="24"/>
                <w:szCs w:val="24"/>
              </w:rPr>
              <w:t xml:space="preserve">to umożliwia wykorzystanie telewizji hybrydowej </w:t>
            </w:r>
            <w:proofErr w:type="spellStart"/>
            <w:r w:rsidR="005F1103" w:rsidRPr="000836B3">
              <w:rPr>
                <w:rFonts w:cstheme="minorHAnsi"/>
                <w:i/>
                <w:iCs/>
                <w:sz w:val="24"/>
                <w:szCs w:val="24"/>
              </w:rPr>
              <w:t>HbbTV</w:t>
            </w:r>
            <w:proofErr w:type="spellEnd"/>
            <w:r w:rsidR="005F1103" w:rsidRPr="000836B3">
              <w:rPr>
                <w:rFonts w:cstheme="minorHAnsi"/>
                <w:i/>
                <w:iCs/>
                <w:sz w:val="24"/>
                <w:szCs w:val="24"/>
              </w:rPr>
              <w:t xml:space="preserve"> i obsługuje co najmniej wersję 2.0.1. zgodnie z normą ETSI TS102 796 [18] w wersji V1.4.1 lub nowszej</w:t>
            </w:r>
            <w:r w:rsidR="005F1103" w:rsidRPr="000836B3">
              <w:rPr>
                <w:rFonts w:cstheme="minorHAnsi"/>
                <w:sz w:val="24"/>
                <w:szCs w:val="24"/>
              </w:rPr>
              <w:t xml:space="preserve">”. Jeżeli wskazana wersja 2.0.1. dotyczy oznaczenia wersji technologii </w:t>
            </w:r>
            <w:proofErr w:type="spellStart"/>
            <w:r w:rsidR="005F1103" w:rsidRPr="000836B3">
              <w:rPr>
                <w:rFonts w:cstheme="minorHAnsi"/>
                <w:sz w:val="24"/>
                <w:szCs w:val="24"/>
              </w:rPr>
              <w:t>HbbTV</w:t>
            </w:r>
            <w:proofErr w:type="spellEnd"/>
            <w:r w:rsidR="005F1103" w:rsidRPr="000836B3">
              <w:rPr>
                <w:rFonts w:cstheme="minorHAnsi"/>
                <w:sz w:val="24"/>
                <w:szCs w:val="24"/>
              </w:rPr>
              <w:t xml:space="preserve"> to proponuje się rozważenie następującego brzmienia tego przepisu </w:t>
            </w:r>
            <w:r w:rsidR="005F1103" w:rsidRPr="000836B3">
              <w:rPr>
                <w:rFonts w:cstheme="minorHAnsi"/>
                <w:sz w:val="24"/>
                <w:szCs w:val="24"/>
              </w:rPr>
              <w:lastRenderedPageBreak/>
              <w:t>„</w:t>
            </w:r>
            <w:r w:rsidR="005F1103" w:rsidRPr="000836B3">
              <w:rPr>
                <w:rFonts w:cstheme="minorHAnsi"/>
                <w:i/>
                <w:iCs/>
                <w:sz w:val="24"/>
                <w:szCs w:val="24"/>
              </w:rPr>
              <w:t xml:space="preserve">Jeżeli odbiornik posiada możliwość podłączenia do Internetu i ma zaimplementowane funkcje interaktywne to /obsługuje telewizję hybrydową </w:t>
            </w:r>
            <w:proofErr w:type="spellStart"/>
            <w:r w:rsidR="005F1103" w:rsidRPr="000836B3">
              <w:rPr>
                <w:rFonts w:cstheme="minorHAnsi"/>
                <w:i/>
                <w:iCs/>
                <w:sz w:val="24"/>
                <w:szCs w:val="24"/>
              </w:rPr>
              <w:t>HbbTV</w:t>
            </w:r>
            <w:proofErr w:type="spellEnd"/>
            <w:r w:rsidR="005F1103" w:rsidRPr="000836B3">
              <w:rPr>
                <w:rFonts w:cstheme="minorHAnsi"/>
                <w:i/>
                <w:iCs/>
                <w:sz w:val="24"/>
                <w:szCs w:val="24"/>
              </w:rPr>
              <w:t xml:space="preserve">/umożliwia wykorzystanie telewizji hybrydowej </w:t>
            </w:r>
            <w:proofErr w:type="spellStart"/>
            <w:r w:rsidR="005F1103" w:rsidRPr="000836B3">
              <w:rPr>
                <w:rFonts w:cstheme="minorHAnsi"/>
                <w:i/>
                <w:iCs/>
                <w:sz w:val="24"/>
                <w:szCs w:val="24"/>
              </w:rPr>
              <w:t>HbbTV</w:t>
            </w:r>
            <w:proofErr w:type="spellEnd"/>
            <w:r w:rsidR="005F1103" w:rsidRPr="000836B3">
              <w:rPr>
                <w:rFonts w:cstheme="minorHAnsi"/>
                <w:i/>
                <w:iCs/>
                <w:sz w:val="24"/>
                <w:szCs w:val="24"/>
              </w:rPr>
              <w:t>/ w wersji co najmniej 2.0.1, zgodnie z normą ETSI TS 102 796 [18] w wersji V1.4.1 lub nowszej</w:t>
            </w:r>
            <w:r w:rsidR="005F1103" w:rsidRPr="000836B3">
              <w:rPr>
                <w:rFonts w:cstheme="minorHAnsi"/>
                <w:sz w:val="24"/>
                <w:szCs w:val="24"/>
              </w:rPr>
              <w:t>.”, po odpowiednim doprecyzowaniu wyrażenia funkcje interaktywne. Jeżeli natomiast wersja 2.0.1 dotyczy jakiegoś innego elementu wymagań technicznych to wymagane jest uzupełnienie tego przepisu o opis tego wymagania.</w:t>
            </w:r>
          </w:p>
        </w:tc>
        <w:tc>
          <w:tcPr>
            <w:tcW w:w="2942" w:type="dxa"/>
          </w:tcPr>
          <w:p w14:paraId="57F0A7B7" w14:textId="5A9D91B4" w:rsidR="004A21BC" w:rsidRPr="00B84DE9" w:rsidRDefault="0072026B" w:rsidP="003E339F">
            <w:pPr>
              <w:jc w:val="both"/>
              <w:rPr>
                <w:rFonts w:cstheme="minorHAnsi"/>
                <w:sz w:val="24"/>
                <w:szCs w:val="24"/>
              </w:rPr>
            </w:pPr>
            <w:r w:rsidRPr="00B84DE9">
              <w:rPr>
                <w:rFonts w:cstheme="minorHAnsi"/>
                <w:b/>
                <w:sz w:val="24"/>
                <w:szCs w:val="24"/>
              </w:rPr>
              <w:lastRenderedPageBreak/>
              <w:t xml:space="preserve">Uwaga uwzględniona. </w:t>
            </w:r>
            <w:r w:rsidR="004A21BC" w:rsidRPr="00B84DE9">
              <w:rPr>
                <w:rFonts w:cstheme="minorHAnsi"/>
                <w:sz w:val="24"/>
                <w:szCs w:val="24"/>
              </w:rPr>
              <w:t>Treść przepisu zosta</w:t>
            </w:r>
            <w:r w:rsidR="00437B11" w:rsidRPr="00B84DE9">
              <w:rPr>
                <w:rFonts w:cstheme="minorHAnsi"/>
                <w:sz w:val="24"/>
                <w:szCs w:val="24"/>
              </w:rPr>
              <w:t>ła</w:t>
            </w:r>
            <w:r w:rsidR="004A21BC" w:rsidRPr="00B84DE9">
              <w:rPr>
                <w:rFonts w:cstheme="minorHAnsi"/>
                <w:sz w:val="24"/>
                <w:szCs w:val="24"/>
              </w:rPr>
              <w:t xml:space="preserve"> przeredagowana</w:t>
            </w:r>
          </w:p>
        </w:tc>
      </w:tr>
      <w:tr w:rsidR="00CB4B62" w:rsidRPr="000836B3" w14:paraId="049912F5" w14:textId="77777777" w:rsidTr="0079311F">
        <w:tc>
          <w:tcPr>
            <w:tcW w:w="1555" w:type="dxa"/>
          </w:tcPr>
          <w:p w14:paraId="439905BF"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607E3FF5" w14:textId="77777777" w:rsidR="00CB4B62" w:rsidRPr="000836B3" w:rsidRDefault="0079311F" w:rsidP="00541FFA">
            <w:pPr>
              <w:jc w:val="center"/>
              <w:rPr>
                <w:rFonts w:cstheme="minorHAnsi"/>
                <w:b/>
                <w:sz w:val="24"/>
                <w:szCs w:val="24"/>
              </w:rPr>
            </w:pPr>
            <w:r w:rsidRPr="000836B3">
              <w:rPr>
                <w:rFonts w:cstheme="minorHAnsi"/>
                <w:b/>
                <w:sz w:val="24"/>
                <w:szCs w:val="24"/>
              </w:rPr>
              <w:t>Rządowe Centrum Legislacji</w:t>
            </w:r>
          </w:p>
        </w:tc>
        <w:tc>
          <w:tcPr>
            <w:tcW w:w="6804" w:type="dxa"/>
          </w:tcPr>
          <w:p w14:paraId="66689675" w14:textId="5DA8EA38" w:rsidR="00CB4B62" w:rsidRPr="000836B3" w:rsidRDefault="00BA07EB" w:rsidP="0079311F">
            <w:pPr>
              <w:autoSpaceDE w:val="0"/>
              <w:autoSpaceDN w:val="0"/>
              <w:adjustRightInd w:val="0"/>
              <w:jc w:val="both"/>
              <w:rPr>
                <w:rFonts w:cstheme="minorHAnsi"/>
                <w:sz w:val="24"/>
                <w:szCs w:val="24"/>
              </w:rPr>
            </w:pPr>
            <w:r>
              <w:rPr>
                <w:rFonts w:cstheme="minorHAnsi"/>
                <w:sz w:val="24"/>
                <w:szCs w:val="24"/>
              </w:rPr>
              <w:t>[Ponowienie uwag z 15 stycznia 2020 r.</w:t>
            </w:r>
            <w:r w:rsidRPr="000836B3">
              <w:rPr>
                <w:rFonts w:cstheme="minorHAnsi"/>
                <w:sz w:val="24"/>
                <w:szCs w:val="24"/>
              </w:rPr>
              <w:t xml:space="preserve"> </w:t>
            </w:r>
            <w:r>
              <w:rPr>
                <w:rFonts w:cstheme="minorHAnsi"/>
                <w:sz w:val="24"/>
                <w:szCs w:val="24"/>
              </w:rPr>
              <w:t xml:space="preserve">] </w:t>
            </w:r>
            <w:r w:rsidR="005F1103" w:rsidRPr="000836B3">
              <w:rPr>
                <w:rFonts w:cstheme="minorHAnsi"/>
                <w:sz w:val="24"/>
                <w:szCs w:val="24"/>
              </w:rPr>
              <w:t>Odesłanie do normy, o której mowa w ETSI TS</w:t>
            </w:r>
            <w:r w:rsidR="007349F1" w:rsidRPr="000836B3">
              <w:rPr>
                <w:rFonts w:cstheme="minorHAnsi"/>
                <w:sz w:val="24"/>
                <w:szCs w:val="24"/>
              </w:rPr>
              <w:t xml:space="preserve"> 102 796 [18] w wersji V1.4.1</w:t>
            </w:r>
            <w:r w:rsidR="005F1103" w:rsidRPr="000836B3">
              <w:rPr>
                <w:rFonts w:cstheme="minorHAnsi"/>
                <w:sz w:val="24"/>
                <w:szCs w:val="24"/>
              </w:rPr>
              <w:t xml:space="preserve"> przedstawione w projekcie, pozostaje w sprzeczności z pkt 2.3 załącznika. Punkt 2.3 załącznika stanowi, że w przypadku, „gdy wykaz, o którym mowa w pkt 2.1 nie zawiera odesłania do konkretnej wersji dokumentów stosuje się najnowszą wersję tego dokumentu”. Punkt 2.1.[18] wykazu, który odnosi się do normy ETSI TS 102 796 </w:t>
            </w:r>
            <w:proofErr w:type="spellStart"/>
            <w:r w:rsidR="005F1103" w:rsidRPr="000836B3">
              <w:rPr>
                <w:rFonts w:cstheme="minorHAnsi"/>
                <w:sz w:val="24"/>
                <w:szCs w:val="24"/>
              </w:rPr>
              <w:t>Hybrid</w:t>
            </w:r>
            <w:proofErr w:type="spellEnd"/>
            <w:r w:rsidR="005F1103" w:rsidRPr="000836B3">
              <w:rPr>
                <w:rFonts w:cstheme="minorHAnsi"/>
                <w:sz w:val="24"/>
                <w:szCs w:val="24"/>
              </w:rPr>
              <w:t xml:space="preserve"> Broadcast Broadband TV, nie zawiera konkretnej wersji tej normy. Zatem winna być stosowana najnowsza wersja podanej normy.</w:t>
            </w:r>
          </w:p>
        </w:tc>
        <w:tc>
          <w:tcPr>
            <w:tcW w:w="2942" w:type="dxa"/>
          </w:tcPr>
          <w:p w14:paraId="5560FB64" w14:textId="597D678F" w:rsidR="004A21BC" w:rsidRPr="00B84DE9" w:rsidRDefault="0072026B" w:rsidP="003E339F">
            <w:pPr>
              <w:jc w:val="both"/>
              <w:rPr>
                <w:rFonts w:cstheme="minorHAnsi"/>
                <w:b/>
                <w:sz w:val="24"/>
                <w:szCs w:val="24"/>
              </w:rPr>
            </w:pPr>
            <w:r w:rsidRPr="00B84DE9">
              <w:rPr>
                <w:rFonts w:cstheme="minorHAnsi"/>
                <w:b/>
                <w:sz w:val="24"/>
                <w:szCs w:val="24"/>
              </w:rPr>
              <w:t xml:space="preserve">Uwaga uwzględniona. </w:t>
            </w:r>
            <w:r w:rsidR="00B13C0B" w:rsidRPr="00B84DE9">
              <w:rPr>
                <w:rFonts w:cstheme="minorHAnsi"/>
                <w:sz w:val="24"/>
                <w:szCs w:val="24"/>
              </w:rPr>
              <w:t>W</w:t>
            </w:r>
            <w:r w:rsidR="004A21BC" w:rsidRPr="00B84DE9">
              <w:rPr>
                <w:rFonts w:cstheme="minorHAnsi"/>
                <w:sz w:val="24"/>
                <w:szCs w:val="24"/>
              </w:rPr>
              <w:t>ersja specyfikacji technicznej zosta</w:t>
            </w:r>
            <w:r w:rsidR="00437B11" w:rsidRPr="00B84DE9">
              <w:rPr>
                <w:rFonts w:cstheme="minorHAnsi"/>
                <w:sz w:val="24"/>
                <w:szCs w:val="24"/>
              </w:rPr>
              <w:t>ła</w:t>
            </w:r>
            <w:r w:rsidR="004A21BC" w:rsidRPr="00B84DE9">
              <w:rPr>
                <w:rFonts w:cstheme="minorHAnsi"/>
                <w:sz w:val="24"/>
                <w:szCs w:val="24"/>
              </w:rPr>
              <w:t xml:space="preserve"> usunięta</w:t>
            </w:r>
            <w:r w:rsidR="00437B11" w:rsidRPr="00B84DE9">
              <w:rPr>
                <w:rFonts w:cstheme="minorHAnsi"/>
                <w:sz w:val="24"/>
                <w:szCs w:val="24"/>
              </w:rPr>
              <w:t>.</w:t>
            </w:r>
          </w:p>
        </w:tc>
      </w:tr>
      <w:tr w:rsidR="00CB4B62" w:rsidRPr="000836B3" w14:paraId="64D1D27D" w14:textId="77777777" w:rsidTr="0079311F">
        <w:tc>
          <w:tcPr>
            <w:tcW w:w="1555" w:type="dxa"/>
          </w:tcPr>
          <w:p w14:paraId="7F78FC7E"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5F7B7684" w14:textId="77777777" w:rsidR="00CB4B62" w:rsidRPr="000836B3" w:rsidRDefault="0079311F" w:rsidP="00541FFA">
            <w:pPr>
              <w:jc w:val="center"/>
              <w:rPr>
                <w:rFonts w:cstheme="minorHAnsi"/>
                <w:b/>
                <w:sz w:val="24"/>
                <w:szCs w:val="24"/>
              </w:rPr>
            </w:pPr>
            <w:r w:rsidRPr="000836B3">
              <w:rPr>
                <w:rFonts w:cstheme="minorHAnsi"/>
                <w:b/>
                <w:sz w:val="24"/>
                <w:szCs w:val="24"/>
              </w:rPr>
              <w:t>Rządowe Centrum Legislacji</w:t>
            </w:r>
          </w:p>
        </w:tc>
        <w:tc>
          <w:tcPr>
            <w:tcW w:w="6804" w:type="dxa"/>
          </w:tcPr>
          <w:p w14:paraId="1E7E92D4" w14:textId="342E3CF6" w:rsidR="00CB4B62" w:rsidRPr="000836B3" w:rsidRDefault="00BA07EB" w:rsidP="0079311F">
            <w:pPr>
              <w:autoSpaceDE w:val="0"/>
              <w:autoSpaceDN w:val="0"/>
              <w:adjustRightInd w:val="0"/>
              <w:jc w:val="both"/>
              <w:rPr>
                <w:rFonts w:cstheme="minorHAnsi"/>
                <w:sz w:val="24"/>
                <w:szCs w:val="24"/>
              </w:rPr>
            </w:pPr>
            <w:r>
              <w:rPr>
                <w:rFonts w:cstheme="minorHAnsi"/>
                <w:sz w:val="24"/>
                <w:szCs w:val="24"/>
              </w:rPr>
              <w:t>[Ponowienie uwag z 15 stycznia 2020 r.</w:t>
            </w:r>
            <w:r w:rsidRPr="000836B3">
              <w:rPr>
                <w:rFonts w:cstheme="minorHAnsi"/>
                <w:sz w:val="24"/>
                <w:szCs w:val="24"/>
              </w:rPr>
              <w:t xml:space="preserve"> </w:t>
            </w:r>
            <w:r>
              <w:rPr>
                <w:rFonts w:cstheme="minorHAnsi"/>
                <w:sz w:val="24"/>
                <w:szCs w:val="24"/>
              </w:rPr>
              <w:t xml:space="preserve">] </w:t>
            </w:r>
            <w:r w:rsidR="005F1103" w:rsidRPr="000836B3">
              <w:rPr>
                <w:rFonts w:cstheme="minorHAnsi"/>
                <w:sz w:val="24"/>
                <w:szCs w:val="24"/>
              </w:rPr>
              <w:t xml:space="preserve">Projektodawca posługuje się trzema pojęciami: „odbiornik”, „odbiornik cyfrowy” i „odbiornik </w:t>
            </w:r>
            <w:proofErr w:type="spellStart"/>
            <w:r w:rsidR="005F1103" w:rsidRPr="000836B3">
              <w:rPr>
                <w:rFonts w:cstheme="minorHAnsi"/>
                <w:sz w:val="24"/>
                <w:szCs w:val="24"/>
              </w:rPr>
              <w:t>HbbTV</w:t>
            </w:r>
            <w:proofErr w:type="spellEnd"/>
            <w:r w:rsidR="005F1103" w:rsidRPr="000836B3">
              <w:rPr>
                <w:rFonts w:cstheme="minorHAnsi"/>
                <w:sz w:val="24"/>
                <w:szCs w:val="24"/>
              </w:rPr>
              <w:t xml:space="preserve">”. Konieczne jest zatem doprecyzowanie, że w każdym wypadku, zgodnie z definicją ustawową wymaganie jest stosowane do odbiornika cyfrowego. Zaś ze względu na brak definicji „odbiornika </w:t>
            </w:r>
            <w:proofErr w:type="spellStart"/>
            <w:r w:rsidR="005F1103" w:rsidRPr="000836B3">
              <w:rPr>
                <w:rFonts w:cstheme="minorHAnsi"/>
                <w:sz w:val="24"/>
                <w:szCs w:val="24"/>
              </w:rPr>
              <w:t>HbbTV</w:t>
            </w:r>
            <w:proofErr w:type="spellEnd"/>
            <w:r w:rsidR="005F1103" w:rsidRPr="000836B3">
              <w:rPr>
                <w:rFonts w:cstheme="minorHAnsi"/>
                <w:sz w:val="24"/>
                <w:szCs w:val="24"/>
              </w:rPr>
              <w:t>” istnieje potrzeba doprecyzowania tego pojęcia w formie opisu, który w zależności od przyjętej konstrukcji zdania pierwszego powinien przybrać brzmienie: „</w:t>
            </w:r>
            <w:r w:rsidR="005F1103" w:rsidRPr="000836B3">
              <w:rPr>
                <w:rFonts w:cstheme="minorHAnsi"/>
                <w:i/>
                <w:iCs/>
                <w:sz w:val="24"/>
                <w:szCs w:val="24"/>
              </w:rPr>
              <w:t xml:space="preserve">odbiornik cyfrowy obsługujący telewizję hybrydową </w:t>
            </w:r>
            <w:proofErr w:type="spellStart"/>
            <w:r w:rsidR="005F1103" w:rsidRPr="000836B3">
              <w:rPr>
                <w:rFonts w:cstheme="minorHAnsi"/>
                <w:i/>
                <w:iCs/>
                <w:sz w:val="24"/>
                <w:szCs w:val="24"/>
              </w:rPr>
              <w:t>HbbTV</w:t>
            </w:r>
            <w:proofErr w:type="spellEnd"/>
            <w:r w:rsidR="005F1103" w:rsidRPr="000836B3">
              <w:rPr>
                <w:rFonts w:cstheme="minorHAnsi"/>
                <w:sz w:val="24"/>
                <w:szCs w:val="24"/>
              </w:rPr>
              <w:t>” albo „</w:t>
            </w:r>
            <w:r w:rsidR="005F1103" w:rsidRPr="000836B3">
              <w:rPr>
                <w:rFonts w:cstheme="minorHAnsi"/>
                <w:i/>
                <w:iCs/>
                <w:sz w:val="24"/>
                <w:szCs w:val="24"/>
              </w:rPr>
              <w:t xml:space="preserve">odbiornik cyfrowy umożliwiający wykorzystanie telewizji hybrydowej </w:t>
            </w:r>
            <w:proofErr w:type="spellStart"/>
            <w:r w:rsidR="005F1103" w:rsidRPr="000836B3">
              <w:rPr>
                <w:rFonts w:cstheme="minorHAnsi"/>
                <w:i/>
                <w:iCs/>
                <w:sz w:val="24"/>
                <w:szCs w:val="24"/>
              </w:rPr>
              <w:t>HbbTV</w:t>
            </w:r>
            <w:proofErr w:type="spellEnd"/>
          </w:p>
        </w:tc>
        <w:tc>
          <w:tcPr>
            <w:tcW w:w="2942" w:type="dxa"/>
          </w:tcPr>
          <w:p w14:paraId="542744EB" w14:textId="77777777" w:rsidR="00CB4B62" w:rsidRPr="00B84DE9" w:rsidRDefault="0072026B" w:rsidP="003E339F">
            <w:pPr>
              <w:jc w:val="both"/>
              <w:rPr>
                <w:rFonts w:cstheme="minorHAnsi"/>
                <w:b/>
                <w:sz w:val="24"/>
                <w:szCs w:val="24"/>
              </w:rPr>
            </w:pPr>
            <w:r w:rsidRPr="00B84DE9">
              <w:rPr>
                <w:rFonts w:cstheme="minorHAnsi"/>
                <w:b/>
                <w:sz w:val="24"/>
                <w:szCs w:val="24"/>
              </w:rPr>
              <w:t xml:space="preserve">Uwaga uwzględniona. </w:t>
            </w:r>
          </w:p>
          <w:p w14:paraId="69EC10EC" w14:textId="192731E2" w:rsidR="004A21BC" w:rsidRPr="00B84DE9" w:rsidRDefault="00E94CB5" w:rsidP="004A21BC">
            <w:pPr>
              <w:spacing w:after="120"/>
              <w:rPr>
                <w:sz w:val="24"/>
                <w:szCs w:val="24"/>
              </w:rPr>
            </w:pPr>
            <w:r w:rsidRPr="00B84DE9">
              <w:rPr>
                <w:sz w:val="24"/>
                <w:szCs w:val="24"/>
              </w:rPr>
              <w:t>D</w:t>
            </w:r>
            <w:r w:rsidR="004A21BC" w:rsidRPr="00B84DE9">
              <w:rPr>
                <w:sz w:val="24"/>
                <w:szCs w:val="24"/>
              </w:rPr>
              <w:t xml:space="preserve">oprecyzowanie w formie opisu, </w:t>
            </w:r>
            <w:r w:rsidRPr="00B84DE9">
              <w:rPr>
                <w:sz w:val="24"/>
                <w:szCs w:val="24"/>
              </w:rPr>
              <w:t>w</w:t>
            </w:r>
            <w:r w:rsidR="004A21BC" w:rsidRPr="00B84DE9">
              <w:rPr>
                <w:sz w:val="24"/>
                <w:szCs w:val="24"/>
              </w:rPr>
              <w:t xml:space="preserve"> następując</w:t>
            </w:r>
            <w:r w:rsidRPr="00B84DE9">
              <w:rPr>
                <w:sz w:val="24"/>
                <w:szCs w:val="24"/>
              </w:rPr>
              <w:t>ym</w:t>
            </w:r>
            <w:r w:rsidR="004A21BC" w:rsidRPr="00B84DE9">
              <w:rPr>
                <w:sz w:val="24"/>
                <w:szCs w:val="24"/>
              </w:rPr>
              <w:t xml:space="preserve"> brzmieni</w:t>
            </w:r>
            <w:r w:rsidRPr="00B84DE9">
              <w:rPr>
                <w:sz w:val="24"/>
                <w:szCs w:val="24"/>
              </w:rPr>
              <w:t>u</w:t>
            </w:r>
            <w:r w:rsidR="004A21BC" w:rsidRPr="00B84DE9">
              <w:rPr>
                <w:sz w:val="24"/>
                <w:szCs w:val="24"/>
              </w:rPr>
              <w:t>: „Odbiornik cyfrowy umożliwiający wykorzystanie telewizji hybrydowej (…)</w:t>
            </w:r>
            <w:r w:rsidRPr="00B84DE9">
              <w:rPr>
                <w:sz w:val="24"/>
                <w:szCs w:val="24"/>
              </w:rPr>
              <w:t xml:space="preserve">”. </w:t>
            </w:r>
          </w:p>
          <w:p w14:paraId="78D37F91" w14:textId="77777777" w:rsidR="004A21BC" w:rsidRPr="00B84DE9" w:rsidRDefault="004A21BC" w:rsidP="003E339F">
            <w:pPr>
              <w:jc w:val="both"/>
              <w:rPr>
                <w:rFonts w:cstheme="minorHAnsi"/>
                <w:b/>
                <w:sz w:val="24"/>
                <w:szCs w:val="24"/>
              </w:rPr>
            </w:pPr>
          </w:p>
        </w:tc>
      </w:tr>
      <w:tr w:rsidR="00CB4B62" w:rsidRPr="000836B3" w14:paraId="4C6EB7E5" w14:textId="77777777" w:rsidTr="0079311F">
        <w:tc>
          <w:tcPr>
            <w:tcW w:w="1555" w:type="dxa"/>
          </w:tcPr>
          <w:p w14:paraId="6084E624"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657DE006" w14:textId="77777777" w:rsidR="00CB4B62" w:rsidRPr="000836B3" w:rsidRDefault="0079311F" w:rsidP="00541FFA">
            <w:pPr>
              <w:jc w:val="center"/>
              <w:rPr>
                <w:rFonts w:cstheme="minorHAnsi"/>
                <w:b/>
                <w:sz w:val="24"/>
                <w:szCs w:val="24"/>
              </w:rPr>
            </w:pPr>
            <w:r w:rsidRPr="000836B3">
              <w:rPr>
                <w:rFonts w:cstheme="minorHAnsi"/>
                <w:b/>
                <w:sz w:val="24"/>
                <w:szCs w:val="24"/>
              </w:rPr>
              <w:t>Rządowe Centrum Legislacji</w:t>
            </w:r>
          </w:p>
        </w:tc>
        <w:tc>
          <w:tcPr>
            <w:tcW w:w="6804" w:type="dxa"/>
          </w:tcPr>
          <w:p w14:paraId="29082411" w14:textId="6CE5824E" w:rsidR="00CB4B62" w:rsidRPr="000836B3" w:rsidRDefault="00BA07EB" w:rsidP="0079311F">
            <w:pPr>
              <w:autoSpaceDE w:val="0"/>
              <w:autoSpaceDN w:val="0"/>
              <w:adjustRightInd w:val="0"/>
              <w:jc w:val="both"/>
              <w:rPr>
                <w:rFonts w:cstheme="minorHAnsi"/>
                <w:sz w:val="24"/>
                <w:szCs w:val="24"/>
              </w:rPr>
            </w:pPr>
            <w:r>
              <w:rPr>
                <w:rFonts w:cstheme="minorHAnsi"/>
                <w:sz w:val="24"/>
                <w:szCs w:val="24"/>
              </w:rPr>
              <w:t>[Ponowienie uwag z 15 stycznia 2020 r.</w:t>
            </w:r>
            <w:r w:rsidRPr="000836B3">
              <w:rPr>
                <w:rFonts w:cstheme="minorHAnsi"/>
                <w:sz w:val="24"/>
                <w:szCs w:val="24"/>
              </w:rPr>
              <w:t xml:space="preserve"> </w:t>
            </w:r>
            <w:r>
              <w:rPr>
                <w:rFonts w:cstheme="minorHAnsi"/>
                <w:sz w:val="24"/>
                <w:szCs w:val="24"/>
              </w:rPr>
              <w:t xml:space="preserve">] </w:t>
            </w:r>
            <w:r w:rsidR="006F6362" w:rsidRPr="000836B3">
              <w:rPr>
                <w:rFonts w:cstheme="minorHAnsi"/>
                <w:sz w:val="24"/>
                <w:szCs w:val="24"/>
              </w:rPr>
              <w:t>Doprecyzowania wymaga również wyrażenie „poprawnie odbiera i wykonuje aplikacje programowe (API)”. Zgodnie z wykazem skrótów i akronimów zamieszczonym w pkt 3 załącznika do rozporządzenia, API oznacza interfejs programistyczny aplikacji, a nie „aplikacje programowe”, wobec czego wyjaśnienia wymaga czy wskazane wyrażenie poprawnie opisuje funkcjonowanie odbiornika cyfrowego i czy odnosi się do interfejsu programowego aplikacji czy do aplikacji programowych</w:t>
            </w:r>
          </w:p>
        </w:tc>
        <w:tc>
          <w:tcPr>
            <w:tcW w:w="2942" w:type="dxa"/>
          </w:tcPr>
          <w:p w14:paraId="385C6A81" w14:textId="0906E06D" w:rsidR="004A21BC" w:rsidRPr="00B84DE9" w:rsidRDefault="0072026B" w:rsidP="003E339F">
            <w:pPr>
              <w:jc w:val="both"/>
              <w:rPr>
                <w:rFonts w:cstheme="minorHAnsi"/>
                <w:b/>
                <w:sz w:val="24"/>
                <w:szCs w:val="24"/>
              </w:rPr>
            </w:pPr>
            <w:r w:rsidRPr="00B84DE9">
              <w:rPr>
                <w:rFonts w:cstheme="minorHAnsi"/>
                <w:b/>
                <w:sz w:val="24"/>
                <w:szCs w:val="24"/>
              </w:rPr>
              <w:t>Uwaga uwzględniona</w:t>
            </w:r>
            <w:r w:rsidR="001F2FE9" w:rsidRPr="00B84DE9">
              <w:rPr>
                <w:rFonts w:cstheme="minorHAnsi"/>
                <w:b/>
                <w:sz w:val="24"/>
                <w:szCs w:val="24"/>
              </w:rPr>
              <w:t xml:space="preserve">. </w:t>
            </w:r>
            <w:r w:rsidR="004A21BC" w:rsidRPr="00B84DE9">
              <w:rPr>
                <w:rFonts w:cstheme="minorHAnsi"/>
                <w:sz w:val="24"/>
                <w:szCs w:val="24"/>
              </w:rPr>
              <w:t>Przepis zosta</w:t>
            </w:r>
            <w:r w:rsidR="00E94CB5" w:rsidRPr="00B84DE9">
              <w:rPr>
                <w:rFonts w:cstheme="minorHAnsi"/>
                <w:sz w:val="24"/>
                <w:szCs w:val="24"/>
              </w:rPr>
              <w:t>ł</w:t>
            </w:r>
            <w:r w:rsidR="004A21BC" w:rsidRPr="00B84DE9">
              <w:rPr>
                <w:rFonts w:cstheme="minorHAnsi"/>
                <w:sz w:val="24"/>
                <w:szCs w:val="24"/>
              </w:rPr>
              <w:t xml:space="preserve"> przeredagowany</w:t>
            </w:r>
            <w:r w:rsidR="00E94CB5" w:rsidRPr="00B84DE9">
              <w:rPr>
                <w:rFonts w:cstheme="minorHAnsi"/>
                <w:sz w:val="24"/>
                <w:szCs w:val="24"/>
              </w:rPr>
              <w:t xml:space="preserve">. </w:t>
            </w:r>
          </w:p>
        </w:tc>
      </w:tr>
      <w:tr w:rsidR="00CB4B62" w:rsidRPr="000836B3" w14:paraId="5E4AD2A9" w14:textId="77777777" w:rsidTr="0079311F">
        <w:tc>
          <w:tcPr>
            <w:tcW w:w="1555" w:type="dxa"/>
          </w:tcPr>
          <w:p w14:paraId="4E91AEA6"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45E5E3B5" w14:textId="77777777" w:rsidR="00CB4B62" w:rsidRPr="000836B3" w:rsidRDefault="0079311F" w:rsidP="00541FFA">
            <w:pPr>
              <w:jc w:val="center"/>
              <w:rPr>
                <w:rFonts w:cstheme="minorHAnsi"/>
                <w:b/>
                <w:sz w:val="24"/>
                <w:szCs w:val="24"/>
              </w:rPr>
            </w:pPr>
            <w:r w:rsidRPr="000836B3">
              <w:rPr>
                <w:rFonts w:cstheme="minorHAnsi"/>
                <w:b/>
                <w:sz w:val="24"/>
                <w:szCs w:val="24"/>
              </w:rPr>
              <w:t>Rządowe Centrum Legislacji</w:t>
            </w:r>
          </w:p>
        </w:tc>
        <w:tc>
          <w:tcPr>
            <w:tcW w:w="6804" w:type="dxa"/>
          </w:tcPr>
          <w:p w14:paraId="1F5D6295" w14:textId="3BC4DB7A" w:rsidR="00CB4B62" w:rsidRPr="000836B3" w:rsidRDefault="00BA07EB" w:rsidP="0079311F">
            <w:pPr>
              <w:autoSpaceDE w:val="0"/>
              <w:autoSpaceDN w:val="0"/>
              <w:adjustRightInd w:val="0"/>
              <w:jc w:val="both"/>
              <w:rPr>
                <w:rFonts w:cstheme="minorHAnsi"/>
                <w:sz w:val="24"/>
                <w:szCs w:val="24"/>
              </w:rPr>
            </w:pPr>
            <w:r>
              <w:rPr>
                <w:rFonts w:cstheme="minorHAnsi"/>
                <w:sz w:val="24"/>
                <w:szCs w:val="24"/>
              </w:rPr>
              <w:t>[Ponowienie uwag z 15 stycznia 2020 r.</w:t>
            </w:r>
            <w:r w:rsidRPr="000836B3">
              <w:rPr>
                <w:rFonts w:cstheme="minorHAnsi"/>
                <w:sz w:val="24"/>
                <w:szCs w:val="24"/>
              </w:rPr>
              <w:t xml:space="preserve"> </w:t>
            </w:r>
            <w:r>
              <w:rPr>
                <w:rFonts w:cstheme="minorHAnsi"/>
                <w:sz w:val="24"/>
                <w:szCs w:val="24"/>
              </w:rPr>
              <w:t xml:space="preserve">] </w:t>
            </w:r>
            <w:r w:rsidR="006F6362" w:rsidRPr="000836B3">
              <w:rPr>
                <w:rFonts w:cstheme="minorHAnsi"/>
                <w:sz w:val="24"/>
                <w:szCs w:val="24"/>
              </w:rPr>
              <w:t>Uzasadnienie wymaga uzupełnienia oraz korekty redakcyjnej w zakresie opisu przyczyny</w:t>
            </w:r>
            <w:r w:rsidR="00221148" w:rsidRPr="000836B3">
              <w:rPr>
                <w:rFonts w:cstheme="minorHAnsi"/>
                <w:sz w:val="24"/>
                <w:szCs w:val="24"/>
              </w:rPr>
              <w:t xml:space="preserve"> </w:t>
            </w:r>
            <w:r w:rsidR="006F6362" w:rsidRPr="000836B3">
              <w:rPr>
                <w:rFonts w:cstheme="minorHAnsi"/>
                <w:sz w:val="24"/>
                <w:szCs w:val="24"/>
              </w:rPr>
              <w:t>dokonywanej zmiany w zakresie stosowanej wersji normy ETSI TS 102 796, dodatkowo</w:t>
            </w:r>
            <w:r w:rsidR="00221148" w:rsidRPr="000836B3">
              <w:rPr>
                <w:rFonts w:cstheme="minorHAnsi"/>
                <w:sz w:val="24"/>
                <w:szCs w:val="24"/>
              </w:rPr>
              <w:t xml:space="preserve"> </w:t>
            </w:r>
            <w:r w:rsidR="006F6362" w:rsidRPr="000836B3">
              <w:rPr>
                <w:rFonts w:cstheme="minorHAnsi"/>
                <w:sz w:val="24"/>
                <w:szCs w:val="24"/>
              </w:rPr>
              <w:t>w uzasadnieniu rozporządzenia brak jest informacji, że zmiana niniejszego</w:t>
            </w:r>
            <w:r w:rsidR="00221148" w:rsidRPr="000836B3">
              <w:rPr>
                <w:rFonts w:cstheme="minorHAnsi"/>
                <w:sz w:val="24"/>
                <w:szCs w:val="24"/>
              </w:rPr>
              <w:t xml:space="preserve"> </w:t>
            </w:r>
            <w:r w:rsidR="006F6362" w:rsidRPr="000836B3">
              <w:rPr>
                <w:rFonts w:cstheme="minorHAnsi"/>
                <w:sz w:val="24"/>
                <w:szCs w:val="24"/>
              </w:rPr>
              <w:t xml:space="preserve">rozporządzenia jest dokonywana w okresie </w:t>
            </w:r>
            <w:r w:rsidR="006F6362" w:rsidRPr="000836B3">
              <w:rPr>
                <w:rFonts w:cstheme="minorHAnsi"/>
                <w:i/>
                <w:iCs/>
                <w:sz w:val="24"/>
                <w:szCs w:val="24"/>
              </w:rPr>
              <w:t xml:space="preserve">vacatio legis </w:t>
            </w:r>
            <w:r w:rsidR="006F6362" w:rsidRPr="000836B3">
              <w:rPr>
                <w:rFonts w:cstheme="minorHAnsi"/>
                <w:sz w:val="24"/>
                <w:szCs w:val="24"/>
              </w:rPr>
              <w:t>pkt 14 rozporządzenia Ministra</w:t>
            </w:r>
            <w:r w:rsidR="00221148" w:rsidRPr="000836B3">
              <w:rPr>
                <w:rFonts w:cstheme="minorHAnsi"/>
                <w:sz w:val="24"/>
                <w:szCs w:val="24"/>
              </w:rPr>
              <w:t xml:space="preserve"> </w:t>
            </w:r>
            <w:r w:rsidR="006F6362" w:rsidRPr="000836B3">
              <w:rPr>
                <w:rFonts w:cstheme="minorHAnsi"/>
                <w:sz w:val="24"/>
                <w:szCs w:val="24"/>
              </w:rPr>
              <w:t>Cyfryzacji z dnia 7 października 2019 r. w sprawie wymagań technicznych</w:t>
            </w:r>
            <w:r w:rsidR="00221148" w:rsidRPr="000836B3">
              <w:rPr>
                <w:rFonts w:cstheme="minorHAnsi"/>
                <w:sz w:val="24"/>
                <w:szCs w:val="24"/>
              </w:rPr>
              <w:t xml:space="preserve"> </w:t>
            </w:r>
            <w:r w:rsidR="006F6362" w:rsidRPr="000836B3">
              <w:rPr>
                <w:rFonts w:cstheme="minorHAnsi"/>
                <w:sz w:val="24"/>
                <w:szCs w:val="24"/>
              </w:rPr>
              <w:t>i eksploatacy</w:t>
            </w:r>
            <w:r w:rsidR="00A652F8" w:rsidRPr="000836B3">
              <w:rPr>
                <w:rFonts w:cstheme="minorHAnsi"/>
                <w:sz w:val="24"/>
                <w:szCs w:val="24"/>
              </w:rPr>
              <w:t xml:space="preserve">jnych dla odbiorników cyfrowych. </w:t>
            </w:r>
          </w:p>
        </w:tc>
        <w:tc>
          <w:tcPr>
            <w:tcW w:w="2942" w:type="dxa"/>
          </w:tcPr>
          <w:p w14:paraId="5C9BC113" w14:textId="5B58D73C" w:rsidR="004A21BC" w:rsidRPr="00B84DE9" w:rsidRDefault="000237E3" w:rsidP="003E339F">
            <w:pPr>
              <w:jc w:val="both"/>
              <w:rPr>
                <w:rFonts w:cstheme="minorHAnsi"/>
                <w:sz w:val="24"/>
                <w:szCs w:val="24"/>
              </w:rPr>
            </w:pPr>
            <w:r w:rsidRPr="00B84DE9">
              <w:rPr>
                <w:rFonts w:cstheme="minorHAnsi"/>
                <w:b/>
                <w:sz w:val="24"/>
                <w:szCs w:val="24"/>
              </w:rPr>
              <w:t>Uwaga uwzględniona.</w:t>
            </w:r>
            <w:r w:rsidR="00E94CB5" w:rsidRPr="00B84DE9">
              <w:rPr>
                <w:rFonts w:cstheme="minorHAnsi"/>
                <w:b/>
                <w:sz w:val="24"/>
                <w:szCs w:val="24"/>
              </w:rPr>
              <w:t xml:space="preserve"> </w:t>
            </w:r>
            <w:r w:rsidR="004A21BC" w:rsidRPr="00B84DE9">
              <w:rPr>
                <w:rFonts w:cstheme="minorHAnsi"/>
                <w:sz w:val="24"/>
                <w:szCs w:val="24"/>
              </w:rPr>
              <w:t>Uzasadnienie zosta</w:t>
            </w:r>
            <w:r w:rsidR="006D691B" w:rsidRPr="00B84DE9">
              <w:rPr>
                <w:rFonts w:cstheme="minorHAnsi"/>
                <w:sz w:val="24"/>
                <w:szCs w:val="24"/>
              </w:rPr>
              <w:t>ło</w:t>
            </w:r>
            <w:r w:rsidR="004A21BC" w:rsidRPr="00B84DE9">
              <w:rPr>
                <w:rFonts w:cstheme="minorHAnsi"/>
                <w:sz w:val="24"/>
                <w:szCs w:val="24"/>
              </w:rPr>
              <w:t xml:space="preserve"> uzupełnione</w:t>
            </w:r>
            <w:r w:rsidR="00E94CB5" w:rsidRPr="00B84DE9">
              <w:rPr>
                <w:rFonts w:cstheme="minorHAnsi"/>
                <w:sz w:val="24"/>
                <w:szCs w:val="24"/>
              </w:rPr>
              <w:t xml:space="preserve">. </w:t>
            </w:r>
          </w:p>
        </w:tc>
      </w:tr>
      <w:tr w:rsidR="00CB4B62" w:rsidRPr="000836B3" w14:paraId="11E60142" w14:textId="77777777" w:rsidTr="0079311F">
        <w:tc>
          <w:tcPr>
            <w:tcW w:w="1555" w:type="dxa"/>
          </w:tcPr>
          <w:p w14:paraId="778098A6"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1B6D10CB" w14:textId="77777777" w:rsidR="00CB4B62" w:rsidRPr="000836B3" w:rsidRDefault="0079311F" w:rsidP="00541FFA">
            <w:pPr>
              <w:jc w:val="center"/>
              <w:rPr>
                <w:rFonts w:cstheme="minorHAnsi"/>
                <w:b/>
                <w:sz w:val="24"/>
                <w:szCs w:val="24"/>
              </w:rPr>
            </w:pPr>
            <w:r w:rsidRPr="000836B3">
              <w:rPr>
                <w:rFonts w:cstheme="minorHAnsi"/>
                <w:b/>
                <w:sz w:val="24"/>
                <w:szCs w:val="24"/>
              </w:rPr>
              <w:t>Rządowe Centrum Legislacji</w:t>
            </w:r>
          </w:p>
        </w:tc>
        <w:tc>
          <w:tcPr>
            <w:tcW w:w="6804" w:type="dxa"/>
          </w:tcPr>
          <w:p w14:paraId="4229F238" w14:textId="0A24BBF4" w:rsidR="00CB4B62" w:rsidRPr="000836B3" w:rsidRDefault="00BA07EB" w:rsidP="0079311F">
            <w:pPr>
              <w:autoSpaceDE w:val="0"/>
              <w:autoSpaceDN w:val="0"/>
              <w:adjustRightInd w:val="0"/>
              <w:jc w:val="both"/>
              <w:rPr>
                <w:rFonts w:cstheme="minorHAnsi"/>
                <w:b/>
                <w:sz w:val="24"/>
                <w:szCs w:val="24"/>
              </w:rPr>
            </w:pPr>
            <w:r>
              <w:rPr>
                <w:rFonts w:cstheme="minorHAnsi"/>
                <w:sz w:val="24"/>
                <w:szCs w:val="24"/>
              </w:rPr>
              <w:t>[Ponowienie uwag z 15 stycznia 2020 r.</w:t>
            </w:r>
            <w:r w:rsidRPr="000836B3">
              <w:rPr>
                <w:rFonts w:cstheme="minorHAnsi"/>
                <w:sz w:val="24"/>
                <w:szCs w:val="24"/>
              </w:rPr>
              <w:t xml:space="preserve"> </w:t>
            </w:r>
            <w:r>
              <w:rPr>
                <w:rFonts w:cstheme="minorHAnsi"/>
                <w:sz w:val="24"/>
                <w:szCs w:val="24"/>
              </w:rPr>
              <w:t xml:space="preserve">] </w:t>
            </w:r>
            <w:r w:rsidR="00221148" w:rsidRPr="000836B3">
              <w:rPr>
                <w:rFonts w:cstheme="minorHAnsi"/>
                <w:sz w:val="24"/>
                <w:szCs w:val="24"/>
              </w:rPr>
              <w:t xml:space="preserve">Dodatkowo należy zauważyć, że oznaczenie </w:t>
            </w:r>
            <w:proofErr w:type="spellStart"/>
            <w:r w:rsidR="00221148" w:rsidRPr="000836B3">
              <w:rPr>
                <w:rFonts w:cstheme="minorHAnsi"/>
                <w:sz w:val="24"/>
                <w:szCs w:val="24"/>
              </w:rPr>
              <w:t>HbbTV</w:t>
            </w:r>
            <w:proofErr w:type="spellEnd"/>
            <w:r w:rsidR="00221148" w:rsidRPr="000836B3">
              <w:rPr>
                <w:rFonts w:cstheme="minorHAnsi"/>
                <w:sz w:val="24"/>
                <w:szCs w:val="24"/>
              </w:rPr>
              <w:t>,</w:t>
            </w:r>
            <w:r w:rsidR="00221148" w:rsidRPr="000836B3">
              <w:rPr>
                <w:rFonts w:cstheme="minorHAnsi"/>
                <w:b/>
                <w:sz w:val="24"/>
                <w:szCs w:val="24"/>
              </w:rPr>
              <w:t xml:space="preserve"> </w:t>
            </w:r>
            <w:r w:rsidR="00221148" w:rsidRPr="000836B3">
              <w:rPr>
                <w:rFonts w:cstheme="minorHAnsi"/>
                <w:sz w:val="24"/>
                <w:szCs w:val="24"/>
              </w:rPr>
              <w:t>którym</w:t>
            </w:r>
            <w:r w:rsidR="00221148" w:rsidRPr="000836B3">
              <w:rPr>
                <w:rFonts w:cstheme="minorHAnsi"/>
                <w:b/>
                <w:sz w:val="24"/>
                <w:szCs w:val="24"/>
              </w:rPr>
              <w:t xml:space="preserve"> </w:t>
            </w:r>
            <w:r w:rsidR="00221148" w:rsidRPr="000836B3">
              <w:rPr>
                <w:rFonts w:cstheme="minorHAnsi"/>
                <w:sz w:val="24"/>
                <w:szCs w:val="24"/>
              </w:rPr>
              <w:t xml:space="preserve">posługuje się projektodawca jest na terenie Unii Europejskiej znakiem towarowym zastrzeżonym pod numerem 008656118. Użycie oznaczenia </w:t>
            </w:r>
            <w:proofErr w:type="spellStart"/>
            <w:r w:rsidR="00221148" w:rsidRPr="000836B3">
              <w:rPr>
                <w:rFonts w:cstheme="minorHAnsi"/>
                <w:sz w:val="24"/>
                <w:szCs w:val="24"/>
              </w:rPr>
              <w:t>HbbTV</w:t>
            </w:r>
            <w:proofErr w:type="spellEnd"/>
            <w:r w:rsidR="00221148" w:rsidRPr="000836B3">
              <w:rPr>
                <w:rFonts w:cstheme="minorHAnsi"/>
                <w:sz w:val="24"/>
                <w:szCs w:val="24"/>
              </w:rPr>
              <w:t xml:space="preserve"> jako jednego z wymagań technicznych i eksploatacyjnych dla odbiornika cyfrowego może oznaczać ograniczenie w możliwości stosowania innych, technologicznie równoważnych rozwiązań w odbiornikach cyfrowych oferowanych na polskim rynku. W związku z powyższym zasadnym byłoby uzyskanie opinii właściwego przedmiotowo Urzędu Ochrony Konkurencji i Konsumentów w zakresie wpływu stosowania tego oznaczenia na warunki konkurencji. Do decyzji projektodawcy</w:t>
            </w:r>
            <w:r w:rsidR="00221148" w:rsidRPr="000836B3">
              <w:rPr>
                <w:rFonts w:cstheme="minorHAnsi"/>
                <w:b/>
                <w:sz w:val="24"/>
                <w:szCs w:val="24"/>
              </w:rPr>
              <w:t xml:space="preserve"> </w:t>
            </w:r>
            <w:r w:rsidR="00221148" w:rsidRPr="000836B3">
              <w:rPr>
                <w:rFonts w:cstheme="minorHAnsi"/>
                <w:sz w:val="24"/>
                <w:szCs w:val="24"/>
              </w:rPr>
              <w:t xml:space="preserve">pozostawia się możliwość doprecyzowanie przepisu poprzez </w:t>
            </w:r>
            <w:r w:rsidR="00221148" w:rsidRPr="000836B3">
              <w:rPr>
                <w:rFonts w:cstheme="minorHAnsi"/>
                <w:sz w:val="24"/>
                <w:szCs w:val="24"/>
              </w:rPr>
              <w:lastRenderedPageBreak/>
              <w:t>dopisanie sformułowania „</w:t>
            </w:r>
            <w:r w:rsidR="00221148" w:rsidRPr="000836B3">
              <w:rPr>
                <w:rFonts w:cstheme="minorHAnsi"/>
                <w:i/>
                <w:iCs/>
                <w:sz w:val="24"/>
                <w:szCs w:val="24"/>
              </w:rPr>
              <w:t>lub tożsame/równoważne</w:t>
            </w:r>
            <w:r w:rsidR="00221148" w:rsidRPr="000836B3">
              <w:rPr>
                <w:rFonts w:cstheme="minorHAnsi"/>
                <w:sz w:val="24"/>
                <w:szCs w:val="24"/>
              </w:rPr>
              <w:t>”, jeżeli z analizy UOKIK wynikałoby, że takie ograniczenie występuje.</w:t>
            </w:r>
            <w:r w:rsidR="00221148" w:rsidRPr="000836B3">
              <w:rPr>
                <w:rFonts w:cstheme="minorHAnsi"/>
                <w:b/>
                <w:sz w:val="24"/>
                <w:szCs w:val="24"/>
              </w:rPr>
              <w:t xml:space="preserve"> </w:t>
            </w:r>
          </w:p>
        </w:tc>
        <w:tc>
          <w:tcPr>
            <w:tcW w:w="2942" w:type="dxa"/>
          </w:tcPr>
          <w:p w14:paraId="77AE0FCA" w14:textId="77777777" w:rsidR="00133D77" w:rsidRDefault="00AF493B" w:rsidP="004A21BC">
            <w:pPr>
              <w:spacing w:after="120"/>
              <w:rPr>
                <w:rFonts w:cstheme="minorHAnsi"/>
                <w:b/>
                <w:sz w:val="24"/>
                <w:szCs w:val="24"/>
              </w:rPr>
            </w:pPr>
            <w:r w:rsidRPr="00B84DE9">
              <w:rPr>
                <w:rFonts w:cstheme="minorHAnsi"/>
                <w:b/>
                <w:sz w:val="24"/>
                <w:szCs w:val="24"/>
              </w:rPr>
              <w:lastRenderedPageBreak/>
              <w:t xml:space="preserve">Uwaga nieuwzględniona. </w:t>
            </w:r>
            <w:r w:rsidR="00133D77">
              <w:rPr>
                <w:rFonts w:cstheme="minorHAnsi"/>
                <w:b/>
                <w:sz w:val="24"/>
                <w:szCs w:val="24"/>
              </w:rPr>
              <w:t>(pismem z dnia 29 maja 2020 r. RCL przyjął wyjaśnienie)</w:t>
            </w:r>
          </w:p>
          <w:p w14:paraId="73FB42EA" w14:textId="0BC09F5B" w:rsidR="004A21BC" w:rsidRPr="00B84DE9" w:rsidRDefault="00AF493B" w:rsidP="004A21BC">
            <w:pPr>
              <w:spacing w:after="120"/>
              <w:rPr>
                <w:rFonts w:ascii="Calibri" w:eastAsia="Calibri" w:hAnsi="Calibri" w:cs="Calibri"/>
                <w:color w:val="000000"/>
                <w:sz w:val="24"/>
                <w:szCs w:val="24"/>
                <w:lang w:eastAsia="pl-PL"/>
              </w:rPr>
            </w:pPr>
            <w:proofErr w:type="spellStart"/>
            <w:r w:rsidRPr="00B84DE9">
              <w:rPr>
                <w:rFonts w:ascii="Calibri" w:eastAsia="Calibri" w:hAnsi="Calibri" w:cs="Calibri"/>
                <w:color w:val="000000"/>
                <w:sz w:val="24"/>
                <w:szCs w:val="24"/>
                <w:lang w:eastAsia="pl-PL"/>
              </w:rPr>
              <w:t>HbbTV</w:t>
            </w:r>
            <w:proofErr w:type="spellEnd"/>
            <w:r w:rsidRPr="00B84DE9">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w:t>
            </w:r>
            <w:r w:rsidRPr="00B84DE9">
              <w:rPr>
                <w:rFonts w:ascii="Calibri" w:eastAsia="Calibri" w:hAnsi="Calibri" w:cs="Calibri"/>
                <w:color w:val="000000"/>
                <w:sz w:val="24"/>
                <w:szCs w:val="24"/>
                <w:lang w:eastAsia="pl-PL"/>
              </w:rPr>
              <w:lastRenderedPageBreak/>
              <w:t xml:space="preserve">i niespójny (różne wersje </w:t>
            </w:r>
            <w:proofErr w:type="spellStart"/>
            <w:r w:rsidRPr="00B84DE9">
              <w:rPr>
                <w:rFonts w:ascii="Calibri" w:eastAsia="Calibri" w:hAnsi="Calibri" w:cs="Calibri"/>
                <w:color w:val="000000"/>
                <w:sz w:val="24"/>
                <w:szCs w:val="24"/>
                <w:lang w:eastAsia="pl-PL"/>
              </w:rPr>
              <w:t>HbbTV</w:t>
            </w:r>
            <w:proofErr w:type="spellEnd"/>
            <w:r w:rsidRPr="00B84DE9">
              <w:rPr>
                <w:rFonts w:ascii="Calibri" w:eastAsia="Calibri" w:hAnsi="Calibri" w:cs="Calibri"/>
                <w:color w:val="000000"/>
                <w:sz w:val="24"/>
                <w:szCs w:val="24"/>
                <w:lang w:eastAsia="pl-PL"/>
              </w:rPr>
              <w:t>) przez różnych nadawców.</w:t>
            </w:r>
            <w:r w:rsidR="00532E38" w:rsidRPr="00B84DE9">
              <w:rPr>
                <w:rFonts w:ascii="Calibri" w:eastAsia="Calibri" w:hAnsi="Calibri" w:cs="Calibri"/>
                <w:color w:val="000000"/>
                <w:sz w:val="24"/>
                <w:szCs w:val="24"/>
                <w:lang w:eastAsia="pl-PL"/>
              </w:rPr>
              <w:t xml:space="preserve"> Dodatkowo wprowadzane zmiany mają na celu uatrakcyjnienie oferty dla widzów. </w:t>
            </w:r>
            <w:r w:rsidR="00BD6F0D" w:rsidRPr="00B84DE9">
              <w:rPr>
                <w:rFonts w:cstheme="minorHAnsi"/>
                <w:b/>
                <w:sz w:val="24"/>
                <w:szCs w:val="24"/>
              </w:rPr>
              <w:t xml:space="preserve"> </w:t>
            </w:r>
            <w:r w:rsidR="006D691B" w:rsidRPr="00B84DE9">
              <w:rPr>
                <w:rFonts w:ascii="Calibri" w:eastAsia="Calibri" w:hAnsi="Calibri" w:cs="Calibri"/>
                <w:color w:val="000000"/>
                <w:sz w:val="24"/>
                <w:szCs w:val="24"/>
                <w:lang w:eastAsia="pl-PL"/>
              </w:rPr>
              <w:t>Z</w:t>
            </w:r>
            <w:r w:rsidR="004A21BC" w:rsidRPr="00B84DE9">
              <w:rPr>
                <w:rFonts w:ascii="Calibri" w:eastAsia="Calibri" w:hAnsi="Calibri" w:cs="Calibri"/>
                <w:color w:val="000000"/>
                <w:sz w:val="24"/>
                <w:szCs w:val="24"/>
                <w:lang w:eastAsia="pl-PL"/>
              </w:rPr>
              <w:t xml:space="preserve">astosowanie </w:t>
            </w:r>
            <w:proofErr w:type="spellStart"/>
            <w:r w:rsidR="004A21BC" w:rsidRPr="00B84DE9">
              <w:rPr>
                <w:rFonts w:ascii="Calibri" w:eastAsia="Calibri" w:hAnsi="Calibri" w:cs="Calibri"/>
                <w:color w:val="000000"/>
                <w:sz w:val="24"/>
                <w:szCs w:val="24"/>
                <w:lang w:eastAsia="pl-PL"/>
              </w:rPr>
              <w:t>HbbTV</w:t>
            </w:r>
            <w:proofErr w:type="spellEnd"/>
            <w:r w:rsidR="004A21BC" w:rsidRPr="00B84DE9">
              <w:rPr>
                <w:rFonts w:ascii="Calibri" w:eastAsia="Calibri" w:hAnsi="Calibri" w:cs="Calibri"/>
                <w:color w:val="000000"/>
                <w:sz w:val="24"/>
                <w:szCs w:val="24"/>
                <w:lang w:eastAsia="pl-PL"/>
              </w:rPr>
              <w:t xml:space="preserve"> stanowi uzupełnienie przekazu </w:t>
            </w:r>
            <w:proofErr w:type="spellStart"/>
            <w:r w:rsidR="004A21BC" w:rsidRPr="00B84DE9">
              <w:rPr>
                <w:rFonts w:ascii="Calibri" w:eastAsia="Calibri" w:hAnsi="Calibri" w:cs="Calibri"/>
                <w:color w:val="000000"/>
                <w:sz w:val="24"/>
                <w:szCs w:val="24"/>
                <w:lang w:eastAsia="pl-PL"/>
              </w:rPr>
              <w:t>rozsiewczego</w:t>
            </w:r>
            <w:proofErr w:type="spellEnd"/>
            <w:r w:rsidR="004A21BC" w:rsidRPr="00B84DE9">
              <w:rPr>
                <w:rFonts w:ascii="Calibri" w:eastAsia="Calibri" w:hAnsi="Calibri" w:cs="Calibri"/>
                <w:color w:val="000000"/>
                <w:sz w:val="24"/>
                <w:szCs w:val="24"/>
                <w:lang w:eastAsia="pl-PL"/>
              </w:rPr>
              <w:t xml:space="preserve"> przez treści dostarczane przez </w:t>
            </w:r>
            <w:proofErr w:type="spellStart"/>
            <w:r w:rsidR="004A21BC" w:rsidRPr="00B84DE9">
              <w:rPr>
                <w:rFonts w:ascii="Calibri" w:eastAsia="Calibri" w:hAnsi="Calibri" w:cs="Calibri"/>
                <w:color w:val="000000"/>
                <w:sz w:val="24"/>
                <w:szCs w:val="24"/>
                <w:lang w:eastAsia="pl-PL"/>
              </w:rPr>
              <w:t>internet</w:t>
            </w:r>
            <w:proofErr w:type="spellEnd"/>
            <w:r w:rsidR="004A21BC" w:rsidRPr="00B84DE9">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usług wideo, choćby takich jak możliwość zatrzymywania/wznawiania bieżącej audycji, ponowne obejrzenie obecnej audycji, dodatkowe materiały wideo związane z programem, usługi telewizji na życzenie i wiele innych usług dodatkowych, niemożliwych do realizacji </w:t>
            </w:r>
            <w:r w:rsidR="004A21BC" w:rsidRPr="00B84DE9">
              <w:rPr>
                <w:rFonts w:ascii="Calibri" w:eastAsia="Calibri" w:hAnsi="Calibri" w:cs="Calibri"/>
                <w:color w:val="000000"/>
                <w:sz w:val="24"/>
                <w:szCs w:val="24"/>
                <w:lang w:eastAsia="pl-PL"/>
              </w:rPr>
              <w:lastRenderedPageBreak/>
              <w:t xml:space="preserve">w tradycyjnej telewizji </w:t>
            </w:r>
            <w:proofErr w:type="spellStart"/>
            <w:r w:rsidR="004A21BC" w:rsidRPr="00B84DE9">
              <w:rPr>
                <w:rFonts w:ascii="Calibri" w:eastAsia="Calibri" w:hAnsi="Calibri" w:cs="Calibri"/>
                <w:color w:val="000000"/>
                <w:sz w:val="24"/>
                <w:szCs w:val="24"/>
                <w:lang w:eastAsia="pl-PL"/>
              </w:rPr>
              <w:t>rozsiewczej</w:t>
            </w:r>
            <w:proofErr w:type="spellEnd"/>
            <w:r w:rsidR="004A21BC" w:rsidRPr="00B84DE9">
              <w:rPr>
                <w:rFonts w:ascii="Calibri" w:eastAsia="Calibri" w:hAnsi="Calibri" w:cs="Calibri"/>
                <w:color w:val="000000"/>
                <w:sz w:val="24"/>
                <w:szCs w:val="24"/>
                <w:lang w:eastAsia="pl-PL"/>
              </w:rPr>
              <w:t xml:space="preserve">. </w:t>
            </w:r>
          </w:p>
          <w:p w14:paraId="5E3E2A34" w14:textId="2B8F830F" w:rsidR="00CB4B62" w:rsidRPr="00B84DE9" w:rsidRDefault="00CB4B62" w:rsidP="00BD6F0D">
            <w:pPr>
              <w:jc w:val="both"/>
              <w:rPr>
                <w:rFonts w:cstheme="minorHAnsi"/>
                <w:b/>
                <w:sz w:val="24"/>
                <w:szCs w:val="24"/>
              </w:rPr>
            </w:pPr>
          </w:p>
        </w:tc>
      </w:tr>
      <w:tr w:rsidR="00B9484A" w:rsidRPr="000836B3" w14:paraId="4117F8B5" w14:textId="77777777" w:rsidTr="0079311F">
        <w:tc>
          <w:tcPr>
            <w:tcW w:w="1555" w:type="dxa"/>
          </w:tcPr>
          <w:p w14:paraId="284E4D8E" w14:textId="77777777" w:rsidR="00B9484A" w:rsidRPr="000836B3" w:rsidRDefault="00B9484A" w:rsidP="00541FFA">
            <w:pPr>
              <w:pStyle w:val="Akapitzlist"/>
              <w:numPr>
                <w:ilvl w:val="0"/>
                <w:numId w:val="1"/>
              </w:numPr>
              <w:jc w:val="both"/>
              <w:rPr>
                <w:rFonts w:cstheme="minorHAnsi"/>
                <w:b/>
                <w:sz w:val="24"/>
                <w:szCs w:val="24"/>
              </w:rPr>
            </w:pPr>
          </w:p>
        </w:tc>
        <w:tc>
          <w:tcPr>
            <w:tcW w:w="2693" w:type="dxa"/>
          </w:tcPr>
          <w:p w14:paraId="5F020EF6" w14:textId="7B0FDE2C" w:rsidR="00B9484A" w:rsidRPr="000836B3" w:rsidRDefault="00B9484A" w:rsidP="00541FFA">
            <w:pPr>
              <w:jc w:val="center"/>
              <w:rPr>
                <w:rFonts w:cstheme="minorHAnsi"/>
                <w:b/>
                <w:sz w:val="24"/>
                <w:szCs w:val="24"/>
              </w:rPr>
            </w:pPr>
            <w:r w:rsidRPr="000836B3">
              <w:rPr>
                <w:rFonts w:cstheme="minorHAnsi"/>
                <w:b/>
                <w:sz w:val="24"/>
                <w:szCs w:val="24"/>
              </w:rPr>
              <w:t>Rządowe Centrum Legislacji</w:t>
            </w:r>
          </w:p>
        </w:tc>
        <w:tc>
          <w:tcPr>
            <w:tcW w:w="6804" w:type="dxa"/>
          </w:tcPr>
          <w:p w14:paraId="6D04CD0E" w14:textId="78ADC456" w:rsidR="00B9484A" w:rsidRPr="009E4FA0" w:rsidRDefault="00B9484A" w:rsidP="0079311F">
            <w:pPr>
              <w:autoSpaceDE w:val="0"/>
              <w:autoSpaceDN w:val="0"/>
              <w:adjustRightInd w:val="0"/>
              <w:jc w:val="both"/>
              <w:rPr>
                <w:rFonts w:cstheme="minorHAnsi"/>
                <w:sz w:val="24"/>
                <w:szCs w:val="24"/>
              </w:rPr>
            </w:pPr>
            <w:r w:rsidRPr="009E4FA0">
              <w:rPr>
                <w:sz w:val="24"/>
                <w:szCs w:val="24"/>
              </w:rPr>
              <w:t>W związku z wprowadzeniem § 2, który wskazuje, że wymagania określone w rozporządzeniu zmieniającym będą stosowane od 1 stycznia 2021 r, w kontekście przedstawionego uzasadnienia, należy zauważyć, że przepis ten nie odnosi się do vacatio legis niniejszego aktu, które zostało określone w § 3 tj. przepisie końcowym, ale ma charakter przepisu przejściowego. Wymaga zatem wyjaśnienia czy zamiarem projektodawcy było ustanowienie regulacji przejściowej czy też zmiana w vacatio legis? Przedłużenie vacatio legis do 1 września 2020 r. w zakresie wymagań objętych punktem 14 załącznika do rozporządzenia zmienianego miało miejsce rozporządzeniem Ministra Cyfryzacji 2 z dnia 28 listopada 2019 r. zmieniającym rozporządzenie w sprawie wymagań technicznych i eksploatacyjnych dla odbiorników cyfrowych (Dz. U. poz. 2336) z dniem 1 grudnia 2019 r.</w:t>
            </w:r>
          </w:p>
        </w:tc>
        <w:tc>
          <w:tcPr>
            <w:tcW w:w="2942" w:type="dxa"/>
          </w:tcPr>
          <w:p w14:paraId="5064074A" w14:textId="2FB233FD" w:rsidR="0025762F" w:rsidRPr="0025762F" w:rsidRDefault="006142B7" w:rsidP="00BD6F0D">
            <w:pPr>
              <w:jc w:val="both"/>
              <w:rPr>
                <w:rFonts w:ascii="Calibri" w:eastAsia="Calibri" w:hAnsi="Calibri" w:cs="Calibri"/>
                <w:b/>
                <w:color w:val="000000"/>
                <w:sz w:val="24"/>
                <w:szCs w:val="24"/>
                <w:lang w:eastAsia="pl-PL"/>
              </w:rPr>
            </w:pPr>
            <w:r>
              <w:rPr>
                <w:rFonts w:ascii="Calibri" w:eastAsia="Calibri" w:hAnsi="Calibri" w:cs="Calibri"/>
                <w:b/>
                <w:color w:val="000000"/>
                <w:sz w:val="24"/>
                <w:szCs w:val="24"/>
                <w:lang w:eastAsia="pl-PL"/>
              </w:rPr>
              <w:t>Wyjaśnienie.</w:t>
            </w:r>
          </w:p>
          <w:p w14:paraId="6C3B7C2F" w14:textId="33819036" w:rsidR="00B9484A" w:rsidRPr="00B84DE9" w:rsidRDefault="00B84DE9" w:rsidP="00BD6F0D">
            <w:pPr>
              <w:jc w:val="both"/>
              <w:rPr>
                <w:rFonts w:ascii="Calibri" w:eastAsia="Calibri" w:hAnsi="Calibri" w:cs="Calibri"/>
                <w:color w:val="000000"/>
                <w:sz w:val="24"/>
                <w:szCs w:val="24"/>
                <w:lang w:eastAsia="pl-PL"/>
              </w:rPr>
            </w:pPr>
            <w:r w:rsidRPr="00B84DE9">
              <w:rPr>
                <w:rFonts w:ascii="Calibri" w:eastAsia="Calibri" w:hAnsi="Calibri" w:cs="Calibri"/>
                <w:color w:val="000000"/>
                <w:sz w:val="24"/>
                <w:szCs w:val="24"/>
                <w:lang w:eastAsia="pl-PL"/>
              </w:rPr>
              <w:t>Celem projektodawcy było ustanowienie regulacji przejściowej, wskazującej, że wymagania w zakresie telewizji hybrydowej, będą obowiązkowe od dnia 1 stycznia 2020 r. Do tego terminu wymagania dla telewizji hybrydowej są fakultatywne.</w:t>
            </w:r>
            <w:r w:rsidR="009E4FA0" w:rsidRPr="00B84DE9">
              <w:rPr>
                <w:rFonts w:ascii="Calibri" w:eastAsia="Calibri" w:hAnsi="Calibri" w:cs="Calibri"/>
                <w:color w:val="000000"/>
                <w:sz w:val="24"/>
                <w:szCs w:val="24"/>
                <w:lang w:eastAsia="pl-PL"/>
              </w:rPr>
              <w:t xml:space="preserve"> </w:t>
            </w:r>
          </w:p>
        </w:tc>
      </w:tr>
      <w:tr w:rsidR="00B9484A" w:rsidRPr="000836B3" w14:paraId="1FB88325" w14:textId="77777777" w:rsidTr="0079311F">
        <w:tc>
          <w:tcPr>
            <w:tcW w:w="1555" w:type="dxa"/>
          </w:tcPr>
          <w:p w14:paraId="4758BF3B" w14:textId="77777777" w:rsidR="00B9484A" w:rsidRPr="000836B3" w:rsidRDefault="00B9484A" w:rsidP="00541FFA">
            <w:pPr>
              <w:pStyle w:val="Akapitzlist"/>
              <w:numPr>
                <w:ilvl w:val="0"/>
                <w:numId w:val="1"/>
              </w:numPr>
              <w:jc w:val="both"/>
              <w:rPr>
                <w:rFonts w:cstheme="minorHAnsi"/>
                <w:b/>
                <w:sz w:val="24"/>
                <w:szCs w:val="24"/>
              </w:rPr>
            </w:pPr>
          </w:p>
        </w:tc>
        <w:tc>
          <w:tcPr>
            <w:tcW w:w="2693" w:type="dxa"/>
          </w:tcPr>
          <w:p w14:paraId="32AD0357" w14:textId="048BE475" w:rsidR="00B9484A" w:rsidRPr="000836B3" w:rsidRDefault="00B9484A" w:rsidP="00541FFA">
            <w:pPr>
              <w:jc w:val="center"/>
              <w:rPr>
                <w:rFonts w:cstheme="minorHAnsi"/>
                <w:b/>
                <w:sz w:val="24"/>
                <w:szCs w:val="24"/>
              </w:rPr>
            </w:pPr>
            <w:r w:rsidRPr="000836B3">
              <w:rPr>
                <w:rFonts w:cstheme="minorHAnsi"/>
                <w:b/>
                <w:sz w:val="24"/>
                <w:szCs w:val="24"/>
              </w:rPr>
              <w:t>Rządowe Centrum Legislacji</w:t>
            </w:r>
          </w:p>
        </w:tc>
        <w:tc>
          <w:tcPr>
            <w:tcW w:w="6804" w:type="dxa"/>
          </w:tcPr>
          <w:p w14:paraId="3265F055" w14:textId="5C8515FA" w:rsidR="00B9484A" w:rsidRPr="009E4FA0" w:rsidRDefault="00B9484A" w:rsidP="0079311F">
            <w:pPr>
              <w:autoSpaceDE w:val="0"/>
              <w:autoSpaceDN w:val="0"/>
              <w:adjustRightInd w:val="0"/>
              <w:jc w:val="both"/>
              <w:rPr>
                <w:sz w:val="24"/>
                <w:szCs w:val="24"/>
              </w:rPr>
            </w:pPr>
            <w:r w:rsidRPr="009E4FA0">
              <w:rPr>
                <w:sz w:val="24"/>
                <w:szCs w:val="24"/>
              </w:rPr>
              <w:t xml:space="preserve">Należy również zauważyć, że ani pismo przewodnie, ani uzasadnienie nie wyjaśnia jakie są przyczyny odesłania do kolejnej wersji normy ETSI TS 102 796 dla </w:t>
            </w:r>
            <w:proofErr w:type="spellStart"/>
            <w:r w:rsidRPr="009E4FA0">
              <w:rPr>
                <w:sz w:val="24"/>
                <w:szCs w:val="24"/>
              </w:rPr>
              <w:t>HbbTV</w:t>
            </w:r>
            <w:proofErr w:type="spellEnd"/>
            <w:r w:rsidRPr="009E4FA0">
              <w:rPr>
                <w:sz w:val="24"/>
                <w:szCs w:val="24"/>
              </w:rPr>
              <w:t xml:space="preserve"> - tj. wersji V1.5.1 (2018-09) - do opisu standardu telewizji </w:t>
            </w:r>
            <w:proofErr w:type="spellStart"/>
            <w:r w:rsidRPr="009E4FA0">
              <w:rPr>
                <w:sz w:val="24"/>
                <w:szCs w:val="24"/>
              </w:rPr>
              <w:t>HbbTV</w:t>
            </w:r>
            <w:proofErr w:type="spellEnd"/>
            <w:r w:rsidRPr="009E4FA0">
              <w:rPr>
                <w:sz w:val="24"/>
                <w:szCs w:val="24"/>
              </w:rPr>
              <w:t xml:space="preserve"> w wersji 2.0.1, podczas gdy w aktualnie obowiązującym brzmieniu tego rozporządzenia ta sama wersja tej normy została powołana do opisu funkcji telewizji </w:t>
            </w:r>
            <w:proofErr w:type="spellStart"/>
            <w:r w:rsidRPr="009E4FA0">
              <w:rPr>
                <w:sz w:val="24"/>
                <w:szCs w:val="24"/>
              </w:rPr>
              <w:t>HbbTV</w:t>
            </w:r>
            <w:proofErr w:type="spellEnd"/>
            <w:r w:rsidRPr="009E4FA0">
              <w:rPr>
                <w:sz w:val="24"/>
                <w:szCs w:val="24"/>
              </w:rPr>
              <w:t xml:space="preserve"> w wersji 2.0.2. Ponownie należy podnieść, że odesłanie w zaprezentowanej formie jest niespójne z brzmienie pkt 2.3. załącznika do rozporządzenia, co wymaga wyjaśnienia lub ewentualnej korekty.</w:t>
            </w:r>
          </w:p>
        </w:tc>
        <w:tc>
          <w:tcPr>
            <w:tcW w:w="2942" w:type="dxa"/>
          </w:tcPr>
          <w:p w14:paraId="0BC1AA8C" w14:textId="62B75D75" w:rsidR="004A21BC" w:rsidRPr="00B84DE9" w:rsidRDefault="009E4FA0" w:rsidP="00BD6F0D">
            <w:pPr>
              <w:jc w:val="both"/>
              <w:rPr>
                <w:rFonts w:cstheme="minorHAnsi"/>
                <w:b/>
                <w:sz w:val="24"/>
                <w:szCs w:val="24"/>
              </w:rPr>
            </w:pPr>
            <w:r w:rsidRPr="00B84DE9">
              <w:rPr>
                <w:rFonts w:cstheme="minorHAnsi"/>
                <w:b/>
                <w:sz w:val="24"/>
                <w:szCs w:val="24"/>
              </w:rPr>
              <w:t xml:space="preserve">Uwaga uwzględniona. </w:t>
            </w:r>
            <w:r w:rsidR="004A21BC" w:rsidRPr="00B84DE9">
              <w:rPr>
                <w:rFonts w:cstheme="minorHAnsi"/>
                <w:sz w:val="24"/>
                <w:szCs w:val="24"/>
              </w:rPr>
              <w:t xml:space="preserve">Wersja specyfikacji </w:t>
            </w:r>
            <w:r w:rsidR="006D691B" w:rsidRPr="00B84DE9">
              <w:rPr>
                <w:rFonts w:cstheme="minorHAnsi"/>
                <w:sz w:val="24"/>
                <w:szCs w:val="24"/>
              </w:rPr>
              <w:t xml:space="preserve">technicznej </w:t>
            </w:r>
            <w:r w:rsidR="004A21BC" w:rsidRPr="00B84DE9">
              <w:rPr>
                <w:rFonts w:cstheme="minorHAnsi"/>
                <w:sz w:val="24"/>
                <w:szCs w:val="24"/>
              </w:rPr>
              <w:t>zosta</w:t>
            </w:r>
            <w:r w:rsidR="006D691B" w:rsidRPr="00B84DE9">
              <w:rPr>
                <w:rFonts w:cstheme="minorHAnsi"/>
                <w:sz w:val="24"/>
                <w:szCs w:val="24"/>
              </w:rPr>
              <w:t>ła</w:t>
            </w:r>
            <w:r w:rsidR="004A21BC" w:rsidRPr="00B84DE9">
              <w:rPr>
                <w:rFonts w:cstheme="minorHAnsi"/>
                <w:sz w:val="24"/>
                <w:szCs w:val="24"/>
              </w:rPr>
              <w:t xml:space="preserve"> usunięta.</w:t>
            </w:r>
          </w:p>
        </w:tc>
      </w:tr>
      <w:tr w:rsidR="00A74897" w:rsidRPr="000836B3" w14:paraId="008A0F5D" w14:textId="77777777" w:rsidTr="0079311F">
        <w:tc>
          <w:tcPr>
            <w:tcW w:w="1555" w:type="dxa"/>
          </w:tcPr>
          <w:p w14:paraId="061A8093" w14:textId="77777777" w:rsidR="00A74897" w:rsidRPr="000836B3" w:rsidRDefault="00A74897" w:rsidP="00541FFA">
            <w:pPr>
              <w:pStyle w:val="Akapitzlist"/>
              <w:numPr>
                <w:ilvl w:val="0"/>
                <w:numId w:val="1"/>
              </w:numPr>
              <w:jc w:val="both"/>
              <w:rPr>
                <w:rFonts w:cstheme="minorHAnsi"/>
                <w:b/>
                <w:sz w:val="24"/>
                <w:szCs w:val="24"/>
              </w:rPr>
            </w:pPr>
          </w:p>
        </w:tc>
        <w:tc>
          <w:tcPr>
            <w:tcW w:w="2693" w:type="dxa"/>
          </w:tcPr>
          <w:p w14:paraId="41C32B12" w14:textId="65423969" w:rsidR="00A74897" w:rsidRPr="000836B3" w:rsidRDefault="00A74897" w:rsidP="00541FFA">
            <w:pPr>
              <w:jc w:val="center"/>
              <w:rPr>
                <w:rFonts w:cstheme="minorHAnsi"/>
                <w:b/>
                <w:sz w:val="24"/>
                <w:szCs w:val="24"/>
              </w:rPr>
            </w:pPr>
            <w:r>
              <w:rPr>
                <w:rFonts w:cstheme="minorHAnsi"/>
                <w:b/>
                <w:sz w:val="24"/>
                <w:szCs w:val="24"/>
              </w:rPr>
              <w:t>Stowarzyszenie Inżynierów Telekomunikacji</w:t>
            </w:r>
          </w:p>
        </w:tc>
        <w:tc>
          <w:tcPr>
            <w:tcW w:w="6804" w:type="dxa"/>
          </w:tcPr>
          <w:p w14:paraId="775816B2" w14:textId="29730665" w:rsidR="00A74897" w:rsidRPr="003335FB" w:rsidRDefault="00A74897" w:rsidP="003335FB">
            <w:pPr>
              <w:autoSpaceDE w:val="0"/>
              <w:autoSpaceDN w:val="0"/>
              <w:adjustRightInd w:val="0"/>
              <w:jc w:val="both"/>
              <w:rPr>
                <w:rFonts w:ascii="Calibri" w:hAnsi="Calibri" w:cs="Calibri"/>
                <w:sz w:val="24"/>
                <w:szCs w:val="24"/>
              </w:rPr>
            </w:pPr>
            <w:r w:rsidRPr="00A74897">
              <w:rPr>
                <w:rFonts w:ascii="Calibri" w:hAnsi="Calibri" w:cs="Calibri"/>
                <w:sz w:val="24"/>
                <w:szCs w:val="24"/>
              </w:rPr>
              <w:t>Stowarzyszenie Inżynierów Telekomunikacji popiera</w:t>
            </w:r>
            <w:r>
              <w:rPr>
                <w:rFonts w:ascii="Calibri" w:hAnsi="Calibri" w:cs="Calibri"/>
                <w:sz w:val="24"/>
                <w:szCs w:val="24"/>
              </w:rPr>
              <w:t xml:space="preserve"> </w:t>
            </w:r>
            <w:r w:rsidRPr="00A74897">
              <w:rPr>
                <w:rFonts w:ascii="Calibri" w:hAnsi="Calibri" w:cs="Calibri"/>
                <w:sz w:val="24"/>
                <w:szCs w:val="24"/>
              </w:rPr>
              <w:t>wprowadzenie w odbiornikach telewizyjnych tylko nowszej wersji 2.0.2 (wersja z</w:t>
            </w:r>
            <w:r>
              <w:rPr>
                <w:rFonts w:ascii="Calibri" w:hAnsi="Calibri" w:cs="Calibri"/>
                <w:sz w:val="24"/>
                <w:szCs w:val="24"/>
              </w:rPr>
              <w:t xml:space="preserve"> </w:t>
            </w:r>
            <w:r w:rsidRPr="00A74897">
              <w:rPr>
                <w:rFonts w:ascii="Calibri" w:hAnsi="Calibri" w:cs="Calibri"/>
                <w:sz w:val="24"/>
                <w:szCs w:val="24"/>
              </w:rPr>
              <w:t xml:space="preserve">2018 roku, o której napisano w rozporządzeniu), ponieważ jest </w:t>
            </w:r>
            <w:r w:rsidRPr="00A74897">
              <w:rPr>
                <w:rFonts w:ascii="Calibri" w:hAnsi="Calibri" w:cs="Calibri"/>
                <w:sz w:val="24"/>
                <w:szCs w:val="24"/>
              </w:rPr>
              <w:lastRenderedPageBreak/>
              <w:t>korzystniejsza dla</w:t>
            </w:r>
            <w:r>
              <w:rPr>
                <w:rFonts w:ascii="Calibri" w:hAnsi="Calibri" w:cs="Calibri"/>
                <w:sz w:val="24"/>
                <w:szCs w:val="24"/>
              </w:rPr>
              <w:t xml:space="preserve"> </w:t>
            </w:r>
            <w:r w:rsidRPr="00A74897">
              <w:rPr>
                <w:rFonts w:ascii="Calibri" w:hAnsi="Calibri" w:cs="Calibri"/>
                <w:sz w:val="24"/>
                <w:szCs w:val="24"/>
              </w:rPr>
              <w:t>użytkowników. Rozporządzenie zacznie obowiązywać dopiero od 2021 r i jest to</w:t>
            </w:r>
            <w:r>
              <w:rPr>
                <w:rFonts w:ascii="Calibri" w:hAnsi="Calibri" w:cs="Calibri"/>
                <w:sz w:val="24"/>
                <w:szCs w:val="24"/>
              </w:rPr>
              <w:t xml:space="preserve"> </w:t>
            </w:r>
            <w:r w:rsidRPr="00A74897">
              <w:rPr>
                <w:rFonts w:ascii="Calibri" w:hAnsi="Calibri" w:cs="Calibri"/>
                <w:sz w:val="24"/>
                <w:szCs w:val="24"/>
              </w:rPr>
              <w:t>wystarczający czas na przygotowanie się rynku dostawców. Jednocześnie ze</w:t>
            </w:r>
            <w:r w:rsidR="003335FB">
              <w:rPr>
                <w:rFonts w:ascii="Calibri" w:hAnsi="Calibri" w:cs="Calibri"/>
                <w:sz w:val="24"/>
                <w:szCs w:val="24"/>
              </w:rPr>
              <w:t xml:space="preserve"> </w:t>
            </w:r>
            <w:r w:rsidRPr="00A74897">
              <w:rPr>
                <w:rFonts w:ascii="Calibri" w:hAnsi="Calibri" w:cs="Calibri"/>
                <w:sz w:val="24"/>
                <w:szCs w:val="24"/>
              </w:rPr>
              <w:t xml:space="preserve">względów komercyjnych i społecznych stosowanie standardu </w:t>
            </w:r>
            <w:proofErr w:type="spellStart"/>
            <w:r w:rsidRPr="00A74897">
              <w:rPr>
                <w:rFonts w:ascii="Calibri" w:hAnsi="Calibri" w:cs="Calibri"/>
                <w:sz w:val="24"/>
                <w:szCs w:val="24"/>
              </w:rPr>
              <w:t>HbbTV</w:t>
            </w:r>
            <w:proofErr w:type="spellEnd"/>
            <w:r w:rsidRPr="00A74897">
              <w:rPr>
                <w:rFonts w:ascii="Calibri" w:hAnsi="Calibri" w:cs="Calibri"/>
                <w:sz w:val="24"/>
                <w:szCs w:val="24"/>
              </w:rPr>
              <w:t xml:space="preserve"> w</w:t>
            </w:r>
            <w:r>
              <w:rPr>
                <w:rFonts w:ascii="Calibri" w:hAnsi="Calibri" w:cs="Calibri"/>
                <w:sz w:val="24"/>
                <w:szCs w:val="24"/>
              </w:rPr>
              <w:t xml:space="preserve"> </w:t>
            </w:r>
            <w:r w:rsidRPr="00A74897">
              <w:rPr>
                <w:rFonts w:ascii="Calibri" w:hAnsi="Calibri" w:cs="Calibri"/>
                <w:sz w:val="24"/>
                <w:szCs w:val="24"/>
              </w:rPr>
              <w:t>dekoderach STB powinno być opcjonalne.</w:t>
            </w:r>
            <w:r>
              <w:rPr>
                <w:rFonts w:ascii="Calibri" w:hAnsi="Calibri" w:cs="Calibri"/>
                <w:sz w:val="24"/>
                <w:szCs w:val="24"/>
              </w:rPr>
              <w:t xml:space="preserve"> </w:t>
            </w:r>
          </w:p>
        </w:tc>
        <w:tc>
          <w:tcPr>
            <w:tcW w:w="2942" w:type="dxa"/>
          </w:tcPr>
          <w:p w14:paraId="096B9D9C" w14:textId="3C6DF9F0" w:rsidR="00A74897" w:rsidRPr="00B84DE9" w:rsidRDefault="003335FB" w:rsidP="007F0CEA">
            <w:pPr>
              <w:jc w:val="both"/>
              <w:rPr>
                <w:rFonts w:cstheme="minorHAnsi"/>
                <w:b/>
                <w:sz w:val="24"/>
                <w:szCs w:val="24"/>
              </w:rPr>
            </w:pPr>
            <w:r w:rsidRPr="00B84DE9">
              <w:rPr>
                <w:rFonts w:cstheme="minorHAnsi"/>
                <w:b/>
                <w:sz w:val="24"/>
                <w:szCs w:val="24"/>
              </w:rPr>
              <w:lastRenderedPageBreak/>
              <w:t xml:space="preserve">Uwaga nieuwzględniona. </w:t>
            </w:r>
            <w:r w:rsidR="007F0CEA" w:rsidRPr="00B84DE9">
              <w:rPr>
                <w:rFonts w:cstheme="minorHAnsi"/>
                <w:sz w:val="24"/>
                <w:szCs w:val="24"/>
              </w:rPr>
              <w:t xml:space="preserve">Wymagania dotyczące wersji </w:t>
            </w:r>
            <w:proofErr w:type="spellStart"/>
            <w:r w:rsidR="007F0CEA" w:rsidRPr="00B84DE9">
              <w:rPr>
                <w:rFonts w:cstheme="minorHAnsi"/>
                <w:sz w:val="24"/>
                <w:szCs w:val="24"/>
              </w:rPr>
              <w:t>HbbTV</w:t>
            </w:r>
            <w:proofErr w:type="spellEnd"/>
            <w:r w:rsidR="007F0CEA" w:rsidRPr="00B84DE9">
              <w:rPr>
                <w:rFonts w:cstheme="minorHAnsi"/>
                <w:sz w:val="24"/>
                <w:szCs w:val="24"/>
              </w:rPr>
              <w:t xml:space="preserve"> zostały </w:t>
            </w:r>
            <w:r w:rsidR="007F0CEA" w:rsidRPr="00B84DE9">
              <w:rPr>
                <w:rFonts w:cstheme="minorHAnsi"/>
                <w:sz w:val="24"/>
                <w:szCs w:val="24"/>
              </w:rPr>
              <w:lastRenderedPageBreak/>
              <w:t xml:space="preserve">obniżone </w:t>
            </w:r>
            <w:r w:rsidR="007F0CEA" w:rsidRPr="00B84DE9">
              <w:rPr>
                <w:rFonts w:ascii="Calibri" w:hAnsi="Calibri" w:cs="Calibri"/>
                <w:color w:val="000000"/>
                <w:sz w:val="24"/>
                <w:szCs w:val="24"/>
              </w:rPr>
              <w:t>z wersji 2.0.2 na 2.0.1, wychodząc naprzeciw</w:t>
            </w:r>
            <w:r w:rsidR="002E3EB4" w:rsidRPr="00B84DE9">
              <w:rPr>
                <w:rFonts w:ascii="Calibri" w:hAnsi="Calibri" w:cs="Calibri"/>
                <w:color w:val="000000"/>
                <w:sz w:val="24"/>
                <w:szCs w:val="24"/>
              </w:rPr>
              <w:t xml:space="preserve"> właśnie</w:t>
            </w:r>
            <w:r w:rsidR="007F0CEA" w:rsidRPr="00B84DE9">
              <w:rPr>
                <w:rFonts w:ascii="Calibri" w:hAnsi="Calibri" w:cs="Calibri"/>
                <w:color w:val="000000"/>
                <w:sz w:val="24"/>
                <w:szCs w:val="24"/>
              </w:rPr>
              <w:t xml:space="preserve"> oczekiwań rynku.</w:t>
            </w:r>
          </w:p>
        </w:tc>
      </w:tr>
      <w:tr w:rsidR="00A74897" w:rsidRPr="000836B3" w14:paraId="75AD6956" w14:textId="77777777" w:rsidTr="0079311F">
        <w:tc>
          <w:tcPr>
            <w:tcW w:w="1555" w:type="dxa"/>
          </w:tcPr>
          <w:p w14:paraId="2411CE15" w14:textId="77777777" w:rsidR="00A74897" w:rsidRPr="000836B3" w:rsidRDefault="00A74897" w:rsidP="00541FFA">
            <w:pPr>
              <w:pStyle w:val="Akapitzlist"/>
              <w:numPr>
                <w:ilvl w:val="0"/>
                <w:numId w:val="1"/>
              </w:numPr>
              <w:jc w:val="both"/>
              <w:rPr>
                <w:rFonts w:cstheme="minorHAnsi"/>
                <w:b/>
                <w:sz w:val="24"/>
                <w:szCs w:val="24"/>
              </w:rPr>
            </w:pPr>
          </w:p>
        </w:tc>
        <w:tc>
          <w:tcPr>
            <w:tcW w:w="2693" w:type="dxa"/>
          </w:tcPr>
          <w:p w14:paraId="5A1BB2DA" w14:textId="3177D4BF" w:rsidR="00A74897" w:rsidRDefault="003335FB" w:rsidP="00541FFA">
            <w:pPr>
              <w:jc w:val="center"/>
              <w:rPr>
                <w:rFonts w:cstheme="minorHAnsi"/>
                <w:b/>
                <w:sz w:val="24"/>
                <w:szCs w:val="24"/>
              </w:rPr>
            </w:pPr>
            <w:r>
              <w:rPr>
                <w:rFonts w:cstheme="minorHAnsi"/>
                <w:b/>
                <w:sz w:val="24"/>
                <w:szCs w:val="24"/>
              </w:rPr>
              <w:t>Stowarzyszenie Inżynierów Telekomunikacji</w:t>
            </w:r>
          </w:p>
        </w:tc>
        <w:tc>
          <w:tcPr>
            <w:tcW w:w="6804" w:type="dxa"/>
          </w:tcPr>
          <w:p w14:paraId="73A92A03" w14:textId="4C0B68CF" w:rsidR="00A74897" w:rsidRPr="00A74897" w:rsidRDefault="003335FB" w:rsidP="003335FB">
            <w:pPr>
              <w:autoSpaceDE w:val="0"/>
              <w:autoSpaceDN w:val="0"/>
              <w:adjustRightInd w:val="0"/>
              <w:jc w:val="both"/>
              <w:rPr>
                <w:rFonts w:ascii="Calibri" w:hAnsi="Calibri" w:cs="Calibri"/>
                <w:sz w:val="24"/>
                <w:szCs w:val="24"/>
              </w:rPr>
            </w:pPr>
            <w:r w:rsidRPr="00A74897">
              <w:rPr>
                <w:rFonts w:ascii="Calibri" w:hAnsi="Calibri" w:cs="Calibri"/>
                <w:sz w:val="24"/>
                <w:szCs w:val="24"/>
              </w:rPr>
              <w:t>SIT zwraca uwagę, że zaproponowana treść rozporządzenia jest</w:t>
            </w:r>
            <w:r>
              <w:rPr>
                <w:rFonts w:ascii="Calibri" w:hAnsi="Calibri" w:cs="Calibri"/>
                <w:sz w:val="24"/>
                <w:szCs w:val="24"/>
              </w:rPr>
              <w:t xml:space="preserve"> </w:t>
            </w:r>
            <w:r w:rsidRPr="00A74897">
              <w:rPr>
                <w:rFonts w:ascii="Calibri" w:hAnsi="Calibri" w:cs="Calibri"/>
                <w:sz w:val="24"/>
                <w:szCs w:val="24"/>
              </w:rPr>
              <w:t>niespójna i niejednoznaczna ponieważ opisuje inną wersję standardu i inną</w:t>
            </w:r>
            <w:r>
              <w:rPr>
                <w:rFonts w:ascii="Calibri" w:hAnsi="Calibri" w:cs="Calibri"/>
                <w:sz w:val="24"/>
                <w:szCs w:val="24"/>
              </w:rPr>
              <w:t xml:space="preserve"> </w:t>
            </w:r>
            <w:r w:rsidRPr="00A74897">
              <w:rPr>
                <w:rFonts w:ascii="Calibri" w:hAnsi="Calibri" w:cs="Calibri"/>
                <w:sz w:val="24"/>
                <w:szCs w:val="24"/>
              </w:rPr>
              <w:t>wersję wymagań na telewizję hybrydową. W projekcie zaproponowany jest</w:t>
            </w:r>
            <w:r>
              <w:rPr>
                <w:rFonts w:ascii="Calibri" w:hAnsi="Calibri" w:cs="Calibri"/>
                <w:sz w:val="24"/>
                <w:szCs w:val="24"/>
              </w:rPr>
              <w:t xml:space="preserve"> </w:t>
            </w:r>
            <w:r w:rsidRPr="00A74897">
              <w:rPr>
                <w:rFonts w:ascii="Calibri" w:hAnsi="Calibri" w:cs="Calibri"/>
                <w:sz w:val="24"/>
                <w:szCs w:val="24"/>
              </w:rPr>
              <w:t xml:space="preserve">następujący zapis: „..umożliwia wykorzystywanie telewizji hybrydowej </w:t>
            </w:r>
            <w:proofErr w:type="spellStart"/>
            <w:r w:rsidRPr="00A74897">
              <w:rPr>
                <w:rFonts w:ascii="Calibri" w:hAnsi="Calibri" w:cs="Calibri"/>
                <w:sz w:val="24"/>
                <w:szCs w:val="24"/>
              </w:rPr>
              <w:t>HbbTV</w:t>
            </w:r>
            <w:proofErr w:type="spellEnd"/>
            <w:r w:rsidRPr="00A74897">
              <w:rPr>
                <w:rFonts w:ascii="Calibri" w:hAnsi="Calibri" w:cs="Calibri"/>
                <w:sz w:val="24"/>
                <w:szCs w:val="24"/>
              </w:rPr>
              <w:t xml:space="preserve"> i</w:t>
            </w:r>
            <w:r>
              <w:rPr>
                <w:rFonts w:ascii="Calibri" w:hAnsi="Calibri" w:cs="Calibri"/>
                <w:sz w:val="24"/>
                <w:szCs w:val="24"/>
              </w:rPr>
              <w:t xml:space="preserve"> </w:t>
            </w:r>
            <w:r w:rsidRPr="00A74897">
              <w:rPr>
                <w:rFonts w:ascii="Calibri" w:hAnsi="Calibri" w:cs="Calibri"/>
                <w:sz w:val="24"/>
                <w:szCs w:val="24"/>
              </w:rPr>
              <w:t>obsługuje co najmniej wersję 2.0.1 zgodnie ze specyfikacją techniczną ETSI TS</w:t>
            </w:r>
            <w:r>
              <w:rPr>
                <w:rFonts w:ascii="Calibri" w:hAnsi="Calibri" w:cs="Calibri"/>
                <w:sz w:val="24"/>
                <w:szCs w:val="24"/>
              </w:rPr>
              <w:t xml:space="preserve"> </w:t>
            </w:r>
            <w:r w:rsidRPr="00A74897">
              <w:rPr>
                <w:rFonts w:ascii="Calibri" w:hAnsi="Calibri" w:cs="Calibri"/>
                <w:sz w:val="24"/>
                <w:szCs w:val="24"/>
              </w:rPr>
              <w:t>102 796 [26] w wersji V1.5.1 (2018-09) lub nowszą.”</w:t>
            </w:r>
            <w:r>
              <w:rPr>
                <w:rFonts w:ascii="Calibri" w:hAnsi="Calibri" w:cs="Calibri"/>
                <w:sz w:val="24"/>
                <w:szCs w:val="24"/>
              </w:rPr>
              <w:t xml:space="preserve"> </w:t>
            </w:r>
            <w:r w:rsidRPr="00A74897">
              <w:rPr>
                <w:rFonts w:ascii="Calibri" w:hAnsi="Calibri" w:cs="Calibri"/>
                <w:sz w:val="24"/>
                <w:szCs w:val="24"/>
              </w:rPr>
              <w:t xml:space="preserve">Standard ETSI w wersji 1.5.1 z 2018 roku de facto opisuje </w:t>
            </w:r>
            <w:proofErr w:type="spellStart"/>
            <w:r w:rsidRPr="00A74897">
              <w:rPr>
                <w:rFonts w:ascii="Calibri" w:hAnsi="Calibri" w:cs="Calibri"/>
                <w:sz w:val="24"/>
                <w:szCs w:val="24"/>
              </w:rPr>
              <w:t>HbbTV</w:t>
            </w:r>
            <w:proofErr w:type="spellEnd"/>
            <w:r w:rsidRPr="00A74897">
              <w:rPr>
                <w:rFonts w:ascii="Calibri" w:hAnsi="Calibri" w:cs="Calibri"/>
                <w:sz w:val="24"/>
                <w:szCs w:val="24"/>
              </w:rPr>
              <w:t xml:space="preserve"> wg wymagań</w:t>
            </w:r>
            <w:r>
              <w:rPr>
                <w:rFonts w:ascii="Calibri" w:hAnsi="Calibri" w:cs="Calibri"/>
                <w:sz w:val="24"/>
                <w:szCs w:val="24"/>
              </w:rPr>
              <w:t xml:space="preserve"> </w:t>
            </w:r>
            <w:r w:rsidRPr="00A74897">
              <w:rPr>
                <w:rFonts w:ascii="Calibri" w:hAnsi="Calibri" w:cs="Calibri"/>
                <w:sz w:val="24"/>
                <w:szCs w:val="24"/>
              </w:rPr>
              <w:t>wersji 2.0.2.</w:t>
            </w:r>
          </w:p>
        </w:tc>
        <w:tc>
          <w:tcPr>
            <w:tcW w:w="2942" w:type="dxa"/>
          </w:tcPr>
          <w:p w14:paraId="3907996D" w14:textId="77777777" w:rsidR="00A74897" w:rsidRPr="00B84DE9" w:rsidRDefault="003335FB" w:rsidP="00BD6F0D">
            <w:pPr>
              <w:jc w:val="both"/>
              <w:rPr>
                <w:rFonts w:cstheme="minorHAnsi"/>
                <w:b/>
                <w:sz w:val="24"/>
                <w:szCs w:val="24"/>
              </w:rPr>
            </w:pPr>
            <w:r w:rsidRPr="00B84DE9">
              <w:rPr>
                <w:rFonts w:cstheme="minorHAnsi"/>
                <w:b/>
                <w:sz w:val="24"/>
                <w:szCs w:val="24"/>
              </w:rPr>
              <w:t>Uwaga uwzględniona</w:t>
            </w:r>
          </w:p>
          <w:p w14:paraId="7395AF87" w14:textId="77777777" w:rsidR="004A21BC" w:rsidRPr="00B84DE9" w:rsidRDefault="004A21BC" w:rsidP="00BD6F0D">
            <w:pPr>
              <w:jc w:val="both"/>
              <w:rPr>
                <w:rFonts w:cstheme="minorHAnsi"/>
                <w:b/>
                <w:sz w:val="24"/>
                <w:szCs w:val="24"/>
              </w:rPr>
            </w:pPr>
          </w:p>
          <w:p w14:paraId="3BBDA69B" w14:textId="2EF8F6CE" w:rsidR="004A21BC" w:rsidRPr="00B84DE9" w:rsidRDefault="004A21BC" w:rsidP="00BD6F0D">
            <w:pPr>
              <w:jc w:val="both"/>
              <w:rPr>
                <w:rFonts w:cstheme="minorHAnsi"/>
                <w:sz w:val="24"/>
                <w:szCs w:val="24"/>
              </w:rPr>
            </w:pPr>
            <w:r w:rsidRPr="00B84DE9">
              <w:rPr>
                <w:rFonts w:cstheme="minorHAnsi"/>
                <w:sz w:val="24"/>
                <w:szCs w:val="24"/>
              </w:rPr>
              <w:t>Wersja specyfikacji technicznej zosta</w:t>
            </w:r>
            <w:r w:rsidR="006D691B" w:rsidRPr="00B84DE9">
              <w:rPr>
                <w:rFonts w:cstheme="minorHAnsi"/>
                <w:sz w:val="24"/>
                <w:szCs w:val="24"/>
              </w:rPr>
              <w:t>ła</w:t>
            </w:r>
            <w:r w:rsidRPr="00B84DE9">
              <w:rPr>
                <w:rFonts w:cstheme="minorHAnsi"/>
                <w:sz w:val="24"/>
                <w:szCs w:val="24"/>
              </w:rPr>
              <w:t xml:space="preserve"> usunięta.</w:t>
            </w:r>
          </w:p>
        </w:tc>
      </w:tr>
    </w:tbl>
    <w:p w14:paraId="378EFF21" w14:textId="77777777" w:rsidR="00DA58B8" w:rsidRPr="00F36E17" w:rsidRDefault="00DA58B8" w:rsidP="003E339F">
      <w:pPr>
        <w:spacing w:after="0" w:line="240" w:lineRule="auto"/>
        <w:jc w:val="both"/>
        <w:rPr>
          <w:rFonts w:cstheme="minorHAnsi"/>
          <w:b/>
          <w:sz w:val="24"/>
          <w:szCs w:val="24"/>
        </w:rPr>
      </w:pPr>
    </w:p>
    <w:sectPr w:rsidR="00DA58B8" w:rsidRPr="00F36E17" w:rsidSect="00B92F29">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0012E4"/>
    <w:multiLevelType w:val="hybridMultilevel"/>
    <w:tmpl w:val="E6C2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E6E"/>
    <w:rsid w:val="0000427A"/>
    <w:rsid w:val="00011B12"/>
    <w:rsid w:val="000237E3"/>
    <w:rsid w:val="00040E3B"/>
    <w:rsid w:val="0005358D"/>
    <w:rsid w:val="000624AF"/>
    <w:rsid w:val="00070990"/>
    <w:rsid w:val="000740B8"/>
    <w:rsid w:val="000836B3"/>
    <w:rsid w:val="00084D98"/>
    <w:rsid w:val="000A3124"/>
    <w:rsid w:val="000D057D"/>
    <w:rsid w:val="001012D6"/>
    <w:rsid w:val="001117C8"/>
    <w:rsid w:val="001244E8"/>
    <w:rsid w:val="00133D77"/>
    <w:rsid w:val="00145DA2"/>
    <w:rsid w:val="001855AD"/>
    <w:rsid w:val="001915E4"/>
    <w:rsid w:val="00194B4D"/>
    <w:rsid w:val="001D629F"/>
    <w:rsid w:val="001E55C7"/>
    <w:rsid w:val="001E7D94"/>
    <w:rsid w:val="001F2FE9"/>
    <w:rsid w:val="001F61F9"/>
    <w:rsid w:val="00206D90"/>
    <w:rsid w:val="00212085"/>
    <w:rsid w:val="0021410D"/>
    <w:rsid w:val="00216031"/>
    <w:rsid w:val="00221148"/>
    <w:rsid w:val="002571ED"/>
    <w:rsid w:val="0025762F"/>
    <w:rsid w:val="00261D9D"/>
    <w:rsid w:val="002644FB"/>
    <w:rsid w:val="002656D5"/>
    <w:rsid w:val="00271306"/>
    <w:rsid w:val="00282415"/>
    <w:rsid w:val="00283BF0"/>
    <w:rsid w:val="002D528E"/>
    <w:rsid w:val="002E3EB4"/>
    <w:rsid w:val="00311736"/>
    <w:rsid w:val="00314545"/>
    <w:rsid w:val="003175AD"/>
    <w:rsid w:val="003233BD"/>
    <w:rsid w:val="00324E5F"/>
    <w:rsid w:val="00330D91"/>
    <w:rsid w:val="003335FB"/>
    <w:rsid w:val="003430CC"/>
    <w:rsid w:val="00360B00"/>
    <w:rsid w:val="00390B0A"/>
    <w:rsid w:val="003A407A"/>
    <w:rsid w:val="003B0224"/>
    <w:rsid w:val="003B0C03"/>
    <w:rsid w:val="003B3F6C"/>
    <w:rsid w:val="003C6EEA"/>
    <w:rsid w:val="003D09D9"/>
    <w:rsid w:val="003D2160"/>
    <w:rsid w:val="003E339F"/>
    <w:rsid w:val="00404B12"/>
    <w:rsid w:val="004116A5"/>
    <w:rsid w:val="00430177"/>
    <w:rsid w:val="00434522"/>
    <w:rsid w:val="00437B11"/>
    <w:rsid w:val="004628C3"/>
    <w:rsid w:val="00466D1D"/>
    <w:rsid w:val="004A21BC"/>
    <w:rsid w:val="004B18C9"/>
    <w:rsid w:val="004C0FB1"/>
    <w:rsid w:val="004D39C5"/>
    <w:rsid w:val="004D70E0"/>
    <w:rsid w:val="004E6EE8"/>
    <w:rsid w:val="004F7E5F"/>
    <w:rsid w:val="00516078"/>
    <w:rsid w:val="00532E38"/>
    <w:rsid w:val="00541FFA"/>
    <w:rsid w:val="005579C5"/>
    <w:rsid w:val="005603DB"/>
    <w:rsid w:val="00576766"/>
    <w:rsid w:val="005A19E2"/>
    <w:rsid w:val="005A52A3"/>
    <w:rsid w:val="005C1316"/>
    <w:rsid w:val="005C719B"/>
    <w:rsid w:val="005D32D7"/>
    <w:rsid w:val="005E5DCF"/>
    <w:rsid w:val="005F1103"/>
    <w:rsid w:val="005F6E9A"/>
    <w:rsid w:val="006142B7"/>
    <w:rsid w:val="006259AB"/>
    <w:rsid w:val="00626217"/>
    <w:rsid w:val="00637491"/>
    <w:rsid w:val="0066140B"/>
    <w:rsid w:val="00695B3B"/>
    <w:rsid w:val="006A3CB1"/>
    <w:rsid w:val="006B0D9B"/>
    <w:rsid w:val="006C19A3"/>
    <w:rsid w:val="006D691B"/>
    <w:rsid w:val="006F6362"/>
    <w:rsid w:val="00717E42"/>
    <w:rsid w:val="0072026B"/>
    <w:rsid w:val="007249F6"/>
    <w:rsid w:val="007349F1"/>
    <w:rsid w:val="00761EA5"/>
    <w:rsid w:val="0077696D"/>
    <w:rsid w:val="00781AFB"/>
    <w:rsid w:val="00783B93"/>
    <w:rsid w:val="0079311F"/>
    <w:rsid w:val="007C3054"/>
    <w:rsid w:val="007D212A"/>
    <w:rsid w:val="007F0CEA"/>
    <w:rsid w:val="0080641E"/>
    <w:rsid w:val="00813135"/>
    <w:rsid w:val="008246A9"/>
    <w:rsid w:val="00873D87"/>
    <w:rsid w:val="0088284C"/>
    <w:rsid w:val="00882F38"/>
    <w:rsid w:val="00887FDD"/>
    <w:rsid w:val="00894E60"/>
    <w:rsid w:val="008A497E"/>
    <w:rsid w:val="008E789D"/>
    <w:rsid w:val="008F0C4E"/>
    <w:rsid w:val="00907F61"/>
    <w:rsid w:val="00915D1A"/>
    <w:rsid w:val="0093716B"/>
    <w:rsid w:val="00950671"/>
    <w:rsid w:val="00972E2C"/>
    <w:rsid w:val="00990FC4"/>
    <w:rsid w:val="009C09AE"/>
    <w:rsid w:val="009E4FA0"/>
    <w:rsid w:val="009F5257"/>
    <w:rsid w:val="00A12E24"/>
    <w:rsid w:val="00A312ED"/>
    <w:rsid w:val="00A402AE"/>
    <w:rsid w:val="00A652F8"/>
    <w:rsid w:val="00A65881"/>
    <w:rsid w:val="00A74897"/>
    <w:rsid w:val="00A92E97"/>
    <w:rsid w:val="00AB5081"/>
    <w:rsid w:val="00AD1847"/>
    <w:rsid w:val="00AD5953"/>
    <w:rsid w:val="00AE0E6B"/>
    <w:rsid w:val="00AF493B"/>
    <w:rsid w:val="00AF6FF2"/>
    <w:rsid w:val="00B13C0B"/>
    <w:rsid w:val="00B363EB"/>
    <w:rsid w:val="00B501B3"/>
    <w:rsid w:val="00B6469D"/>
    <w:rsid w:val="00B775A5"/>
    <w:rsid w:val="00B84DE9"/>
    <w:rsid w:val="00B91ECD"/>
    <w:rsid w:val="00B92F29"/>
    <w:rsid w:val="00B9484A"/>
    <w:rsid w:val="00BA07EB"/>
    <w:rsid w:val="00BA4D1C"/>
    <w:rsid w:val="00BA7FC5"/>
    <w:rsid w:val="00BB2879"/>
    <w:rsid w:val="00BC3602"/>
    <w:rsid w:val="00BC3F24"/>
    <w:rsid w:val="00BD6F0D"/>
    <w:rsid w:val="00BE4FCD"/>
    <w:rsid w:val="00C05718"/>
    <w:rsid w:val="00C21761"/>
    <w:rsid w:val="00C36A51"/>
    <w:rsid w:val="00C4743F"/>
    <w:rsid w:val="00C517CA"/>
    <w:rsid w:val="00C6595A"/>
    <w:rsid w:val="00C725FA"/>
    <w:rsid w:val="00C82782"/>
    <w:rsid w:val="00C97150"/>
    <w:rsid w:val="00CB28F9"/>
    <w:rsid w:val="00CB4B62"/>
    <w:rsid w:val="00CD4191"/>
    <w:rsid w:val="00CE4886"/>
    <w:rsid w:val="00CE7E6E"/>
    <w:rsid w:val="00D02F82"/>
    <w:rsid w:val="00D166CE"/>
    <w:rsid w:val="00D2661C"/>
    <w:rsid w:val="00D556D5"/>
    <w:rsid w:val="00D625D4"/>
    <w:rsid w:val="00D70AD8"/>
    <w:rsid w:val="00D867E2"/>
    <w:rsid w:val="00DA58B8"/>
    <w:rsid w:val="00DA740B"/>
    <w:rsid w:val="00DC1B8C"/>
    <w:rsid w:val="00DD3F75"/>
    <w:rsid w:val="00DE02D2"/>
    <w:rsid w:val="00E20A83"/>
    <w:rsid w:val="00E3686E"/>
    <w:rsid w:val="00E94CB5"/>
    <w:rsid w:val="00E96732"/>
    <w:rsid w:val="00EA0E01"/>
    <w:rsid w:val="00EA2E9D"/>
    <w:rsid w:val="00EA7411"/>
    <w:rsid w:val="00EB3CDC"/>
    <w:rsid w:val="00EE53FA"/>
    <w:rsid w:val="00F3456E"/>
    <w:rsid w:val="00F36E17"/>
    <w:rsid w:val="00F54E62"/>
    <w:rsid w:val="00F57CE3"/>
    <w:rsid w:val="00F81D3E"/>
    <w:rsid w:val="00F91058"/>
    <w:rsid w:val="00FB6C73"/>
    <w:rsid w:val="00FC29E4"/>
    <w:rsid w:val="00FE2A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A632D"/>
  <w15:chartTrackingRefBased/>
  <w15:docId w15:val="{501EB5E0-C302-4E8C-B909-ED765066A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A5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571ED"/>
    <w:pPr>
      <w:ind w:left="720"/>
      <w:contextualSpacing/>
    </w:pPr>
  </w:style>
  <w:style w:type="paragraph" w:customStyle="1" w:styleId="Default">
    <w:name w:val="Default"/>
    <w:rsid w:val="0021410D"/>
    <w:pPr>
      <w:autoSpaceDE w:val="0"/>
      <w:autoSpaceDN w:val="0"/>
      <w:adjustRightInd w:val="0"/>
      <w:spacing w:after="0" w:line="240" w:lineRule="auto"/>
    </w:pPr>
    <w:rPr>
      <w:rFonts w:ascii="Century Gothic" w:hAnsi="Century Gothic" w:cs="Century Gothic"/>
      <w:color w:val="000000"/>
      <w:sz w:val="24"/>
      <w:szCs w:val="24"/>
    </w:rPr>
  </w:style>
  <w:style w:type="paragraph" w:styleId="NormalnyWeb">
    <w:name w:val="Normal (Web)"/>
    <w:basedOn w:val="Normalny"/>
    <w:uiPriority w:val="99"/>
    <w:unhideWhenUsed/>
    <w:rsid w:val="00894E6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uiPriority w:val="1"/>
    <w:qFormat/>
    <w:rsid w:val="001E7D94"/>
    <w:pPr>
      <w:spacing w:after="0" w:line="240" w:lineRule="auto"/>
    </w:pPr>
  </w:style>
  <w:style w:type="character" w:styleId="Odwoaniedokomentarza">
    <w:name w:val="annotation reference"/>
    <w:basedOn w:val="Domylnaczcionkaakapitu"/>
    <w:uiPriority w:val="99"/>
    <w:semiHidden/>
    <w:unhideWhenUsed/>
    <w:rsid w:val="00887FDD"/>
    <w:rPr>
      <w:sz w:val="16"/>
      <w:szCs w:val="16"/>
    </w:rPr>
  </w:style>
  <w:style w:type="paragraph" w:styleId="Tekstkomentarza">
    <w:name w:val="annotation text"/>
    <w:basedOn w:val="Normalny"/>
    <w:link w:val="TekstkomentarzaZnak"/>
    <w:uiPriority w:val="99"/>
    <w:semiHidden/>
    <w:unhideWhenUsed/>
    <w:rsid w:val="00887FD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87FDD"/>
    <w:rPr>
      <w:sz w:val="20"/>
      <w:szCs w:val="20"/>
    </w:rPr>
  </w:style>
  <w:style w:type="paragraph" w:styleId="Tematkomentarza">
    <w:name w:val="annotation subject"/>
    <w:basedOn w:val="Tekstkomentarza"/>
    <w:next w:val="Tekstkomentarza"/>
    <w:link w:val="TematkomentarzaZnak"/>
    <w:uiPriority w:val="99"/>
    <w:semiHidden/>
    <w:unhideWhenUsed/>
    <w:rsid w:val="00887FDD"/>
    <w:rPr>
      <w:b/>
      <w:bCs/>
    </w:rPr>
  </w:style>
  <w:style w:type="character" w:customStyle="1" w:styleId="TematkomentarzaZnak">
    <w:name w:val="Temat komentarza Znak"/>
    <w:basedOn w:val="TekstkomentarzaZnak"/>
    <w:link w:val="Tematkomentarza"/>
    <w:uiPriority w:val="99"/>
    <w:semiHidden/>
    <w:rsid w:val="00887FDD"/>
    <w:rPr>
      <w:b/>
      <w:bCs/>
      <w:sz w:val="20"/>
      <w:szCs w:val="20"/>
    </w:rPr>
  </w:style>
  <w:style w:type="paragraph" w:styleId="Tekstdymka">
    <w:name w:val="Balloon Text"/>
    <w:basedOn w:val="Normalny"/>
    <w:link w:val="TekstdymkaZnak"/>
    <w:uiPriority w:val="99"/>
    <w:semiHidden/>
    <w:unhideWhenUsed/>
    <w:rsid w:val="00887FD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87F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889782">
      <w:bodyDiv w:val="1"/>
      <w:marLeft w:val="0"/>
      <w:marRight w:val="0"/>
      <w:marTop w:val="0"/>
      <w:marBottom w:val="0"/>
      <w:divBdr>
        <w:top w:val="none" w:sz="0" w:space="0" w:color="auto"/>
        <w:left w:val="none" w:sz="0" w:space="0" w:color="auto"/>
        <w:bottom w:val="none" w:sz="0" w:space="0" w:color="auto"/>
        <w:right w:val="none" w:sz="0" w:space="0" w:color="auto"/>
      </w:divBdr>
    </w:div>
    <w:div w:id="1441946702">
      <w:bodyDiv w:val="1"/>
      <w:marLeft w:val="0"/>
      <w:marRight w:val="0"/>
      <w:marTop w:val="0"/>
      <w:marBottom w:val="0"/>
      <w:divBdr>
        <w:top w:val="none" w:sz="0" w:space="0" w:color="auto"/>
        <w:left w:val="none" w:sz="0" w:space="0" w:color="auto"/>
        <w:bottom w:val="none" w:sz="0" w:space="0" w:color="auto"/>
        <w:right w:val="none" w:sz="0" w:space="0" w:color="auto"/>
      </w:divBdr>
    </w:div>
    <w:div w:id="1762601489">
      <w:bodyDiv w:val="1"/>
      <w:marLeft w:val="0"/>
      <w:marRight w:val="0"/>
      <w:marTop w:val="0"/>
      <w:marBottom w:val="0"/>
      <w:divBdr>
        <w:top w:val="none" w:sz="0" w:space="0" w:color="auto"/>
        <w:left w:val="none" w:sz="0" w:space="0" w:color="auto"/>
        <w:bottom w:val="none" w:sz="0" w:space="0" w:color="auto"/>
        <w:right w:val="none" w:sz="0" w:space="0" w:color="auto"/>
      </w:divBdr>
    </w:div>
    <w:div w:id="193219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21</Pages>
  <Words>5227</Words>
  <Characters>31362</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Sołtysik Aleksander</dc:creator>
  <cp:keywords/>
  <dc:description/>
  <cp:lastModifiedBy>Wójcik Małgorzata</cp:lastModifiedBy>
  <cp:revision>11</cp:revision>
  <dcterms:created xsi:type="dcterms:W3CDTF">2020-05-27T07:55:00Z</dcterms:created>
  <dcterms:modified xsi:type="dcterms:W3CDTF">2020-06-01T12:27:00Z</dcterms:modified>
</cp:coreProperties>
</file>